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3010" w14:textId="77777777" w:rsidR="00E0710B" w:rsidRPr="001A0FA9" w:rsidRDefault="00E0710B" w:rsidP="00E0710B">
      <w:pPr>
        <w:ind w:left="1" w:hanging="3"/>
        <w:jc w:val="center"/>
        <w:rPr>
          <w:sz w:val="28"/>
          <w:szCs w:val="28"/>
        </w:rPr>
      </w:pPr>
      <w:r w:rsidRPr="001A0FA9">
        <w:rPr>
          <w:sz w:val="28"/>
          <w:szCs w:val="28"/>
        </w:rPr>
        <w:t>КАЗАХСКИЙ НАЦИОНАЛЬНЫЙ УНИВЕРСИТЕТ ИМЕНИ АЛЬ-ФАРАБИ</w:t>
      </w:r>
    </w:p>
    <w:p w14:paraId="665FC2AE" w14:textId="77777777" w:rsidR="00E0710B" w:rsidRPr="001A0FA9" w:rsidRDefault="00E0710B" w:rsidP="00E0710B">
      <w:pPr>
        <w:ind w:left="1" w:hanging="3"/>
        <w:jc w:val="center"/>
        <w:rPr>
          <w:sz w:val="28"/>
          <w:szCs w:val="28"/>
        </w:rPr>
      </w:pPr>
      <w:r w:rsidRPr="001A0FA9">
        <w:rPr>
          <w:sz w:val="28"/>
          <w:szCs w:val="28"/>
        </w:rPr>
        <w:t>Высшая школа экономики и бизнеса</w:t>
      </w:r>
    </w:p>
    <w:p w14:paraId="02BC8A92" w14:textId="77777777" w:rsidR="00E0710B" w:rsidRPr="001A0FA9" w:rsidRDefault="00E0710B" w:rsidP="00E0710B">
      <w:pPr>
        <w:ind w:left="1" w:hanging="3"/>
        <w:jc w:val="center"/>
        <w:rPr>
          <w:sz w:val="28"/>
          <w:szCs w:val="28"/>
        </w:rPr>
      </w:pPr>
      <w:r w:rsidRPr="001A0FA9">
        <w:rPr>
          <w:sz w:val="28"/>
          <w:szCs w:val="28"/>
        </w:rPr>
        <w:t>Кафедра менеджмента</w:t>
      </w:r>
    </w:p>
    <w:p w14:paraId="161CB219" w14:textId="77777777" w:rsidR="00E0710B" w:rsidRPr="001A0FA9" w:rsidRDefault="00E0710B" w:rsidP="00E0710B">
      <w:pPr>
        <w:ind w:left="1" w:hanging="3"/>
        <w:jc w:val="both"/>
        <w:rPr>
          <w:sz w:val="28"/>
          <w:szCs w:val="28"/>
        </w:rPr>
      </w:pPr>
    </w:p>
    <w:p w14:paraId="65E91F41" w14:textId="77777777" w:rsidR="00E0710B" w:rsidRPr="001A0FA9" w:rsidRDefault="00E0710B" w:rsidP="00E0710B">
      <w:pPr>
        <w:ind w:left="1" w:hanging="3"/>
        <w:jc w:val="both"/>
        <w:rPr>
          <w:sz w:val="28"/>
          <w:szCs w:val="28"/>
        </w:rPr>
      </w:pPr>
    </w:p>
    <w:p w14:paraId="3B60FDF8" w14:textId="77777777" w:rsidR="00E0710B" w:rsidRPr="001A0FA9" w:rsidRDefault="00E0710B" w:rsidP="00E0710B">
      <w:pPr>
        <w:ind w:left="1" w:hanging="3"/>
        <w:jc w:val="both"/>
        <w:rPr>
          <w:sz w:val="28"/>
          <w:szCs w:val="28"/>
        </w:rPr>
      </w:pPr>
    </w:p>
    <w:p w14:paraId="12FBE884" w14:textId="77777777" w:rsidR="00E0710B" w:rsidRPr="001A0FA9" w:rsidRDefault="00E0710B" w:rsidP="00E0710B">
      <w:pPr>
        <w:ind w:left="1" w:hanging="3"/>
        <w:jc w:val="both"/>
        <w:rPr>
          <w:sz w:val="28"/>
          <w:szCs w:val="28"/>
        </w:rPr>
      </w:pPr>
    </w:p>
    <w:p w14:paraId="6513C620" w14:textId="77777777" w:rsidR="00E0710B" w:rsidRPr="001A0FA9" w:rsidRDefault="00E0710B" w:rsidP="00E0710B">
      <w:pPr>
        <w:ind w:left="1" w:hanging="3"/>
        <w:jc w:val="both"/>
        <w:rPr>
          <w:sz w:val="28"/>
          <w:szCs w:val="28"/>
        </w:rPr>
      </w:pPr>
    </w:p>
    <w:p w14:paraId="42A49FFA" w14:textId="77777777" w:rsidR="00E0710B" w:rsidRPr="001A0FA9" w:rsidRDefault="00E0710B" w:rsidP="00E0710B">
      <w:pPr>
        <w:ind w:left="1" w:hanging="3"/>
        <w:jc w:val="both"/>
        <w:rPr>
          <w:sz w:val="28"/>
          <w:szCs w:val="28"/>
        </w:rPr>
      </w:pPr>
    </w:p>
    <w:p w14:paraId="409A184E" w14:textId="77777777" w:rsidR="00E0710B" w:rsidRPr="001A0FA9" w:rsidRDefault="00E0710B" w:rsidP="00E0710B">
      <w:pPr>
        <w:ind w:left="1" w:hanging="3"/>
        <w:jc w:val="both"/>
        <w:rPr>
          <w:sz w:val="28"/>
          <w:szCs w:val="28"/>
        </w:rPr>
      </w:pPr>
    </w:p>
    <w:p w14:paraId="72A3440C" w14:textId="77777777" w:rsidR="00E0710B" w:rsidRPr="001A0FA9" w:rsidRDefault="00E0710B" w:rsidP="00E0710B">
      <w:pPr>
        <w:ind w:left="1" w:hanging="3"/>
        <w:jc w:val="both"/>
        <w:rPr>
          <w:sz w:val="28"/>
          <w:szCs w:val="28"/>
        </w:rPr>
      </w:pPr>
    </w:p>
    <w:p w14:paraId="7C7666C8" w14:textId="5585C929" w:rsidR="00E0710B" w:rsidRPr="001A0FA9" w:rsidRDefault="008C52D9" w:rsidP="00E0710B">
      <w:pPr>
        <w:ind w:left="1" w:hanging="3"/>
        <w:jc w:val="center"/>
        <w:rPr>
          <w:sz w:val="28"/>
          <w:szCs w:val="28"/>
        </w:rPr>
      </w:pPr>
      <w:r>
        <w:rPr>
          <w:sz w:val="28"/>
          <w:szCs w:val="28"/>
        </w:rPr>
        <w:t>КОНСПЕКТ</w:t>
      </w:r>
      <w:r w:rsidR="00E0710B" w:rsidRPr="001A0FA9">
        <w:rPr>
          <w:sz w:val="28"/>
          <w:szCs w:val="28"/>
        </w:rPr>
        <w:t xml:space="preserve"> лекций</w:t>
      </w:r>
    </w:p>
    <w:p w14:paraId="6552128C" w14:textId="77777777" w:rsidR="00E0710B" w:rsidRPr="001A0FA9" w:rsidRDefault="00E0710B" w:rsidP="00E0710B">
      <w:pPr>
        <w:pBdr>
          <w:top w:val="nil"/>
          <w:left w:val="nil"/>
          <w:bottom w:val="nil"/>
          <w:right w:val="nil"/>
          <w:between w:val="nil"/>
        </w:pBdr>
        <w:spacing w:line="240" w:lineRule="auto"/>
        <w:ind w:left="1" w:hanging="3"/>
        <w:jc w:val="center"/>
        <w:rPr>
          <w:sz w:val="28"/>
          <w:szCs w:val="28"/>
        </w:rPr>
      </w:pPr>
      <w:r w:rsidRPr="001A0FA9">
        <w:rPr>
          <w:sz w:val="28"/>
          <w:szCs w:val="28"/>
        </w:rPr>
        <w:t>По курсу</w:t>
      </w:r>
    </w:p>
    <w:p w14:paraId="189E637F" w14:textId="77777777" w:rsidR="00E0710B" w:rsidRPr="001A0FA9" w:rsidRDefault="00E0710B" w:rsidP="00E0710B">
      <w:pPr>
        <w:pBdr>
          <w:top w:val="nil"/>
          <w:left w:val="nil"/>
          <w:bottom w:val="nil"/>
          <w:right w:val="nil"/>
          <w:between w:val="nil"/>
        </w:pBdr>
        <w:spacing w:line="240" w:lineRule="auto"/>
        <w:ind w:left="1" w:hanging="3"/>
        <w:jc w:val="center"/>
        <w:rPr>
          <w:b/>
          <w:bCs/>
          <w:sz w:val="28"/>
          <w:szCs w:val="28"/>
        </w:rPr>
      </w:pPr>
      <w:r w:rsidRPr="001A0FA9">
        <w:rPr>
          <w:b/>
          <w:bCs/>
          <w:sz w:val="28"/>
          <w:szCs w:val="28"/>
          <w:lang w:val="kk-KZ"/>
        </w:rPr>
        <w:t>Управленческий анализ</w:t>
      </w:r>
      <w:r w:rsidRPr="001A0FA9">
        <w:rPr>
          <w:b/>
          <w:bCs/>
          <w:sz w:val="28"/>
          <w:szCs w:val="28"/>
        </w:rPr>
        <w:t xml:space="preserve"> и прогнозирование</w:t>
      </w:r>
    </w:p>
    <w:p w14:paraId="0F5BC26D"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4E3E876B"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4FDDFA13"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11CF7B74"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5FBFCEBB"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5C6AC19C"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06926A2C"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39FFCE0F"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2590F882"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459A4BA6"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4B54F087"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149C40FD"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4975EA80" w14:textId="77777777" w:rsidR="00E0710B" w:rsidRPr="001A0FA9" w:rsidRDefault="00E0710B" w:rsidP="00E0710B">
      <w:pPr>
        <w:pBdr>
          <w:top w:val="nil"/>
          <w:left w:val="nil"/>
          <w:bottom w:val="nil"/>
          <w:right w:val="nil"/>
          <w:between w:val="nil"/>
        </w:pBdr>
        <w:spacing w:line="240" w:lineRule="auto"/>
        <w:ind w:left="0" w:hanging="2"/>
        <w:jc w:val="both"/>
      </w:pPr>
    </w:p>
    <w:p w14:paraId="4BB1FA01" w14:textId="77777777" w:rsidR="00E0710B" w:rsidRPr="001A0FA9" w:rsidRDefault="00E0710B" w:rsidP="00E0710B">
      <w:pPr>
        <w:pBdr>
          <w:top w:val="nil"/>
          <w:left w:val="nil"/>
          <w:bottom w:val="nil"/>
          <w:right w:val="nil"/>
          <w:between w:val="nil"/>
        </w:pBdr>
        <w:spacing w:line="240" w:lineRule="auto"/>
        <w:ind w:left="0" w:hanging="2"/>
        <w:jc w:val="both"/>
      </w:pPr>
    </w:p>
    <w:p w14:paraId="05D0D979" w14:textId="77777777" w:rsidR="00E0710B" w:rsidRPr="001A0FA9" w:rsidRDefault="00E0710B" w:rsidP="00E0710B">
      <w:pPr>
        <w:pBdr>
          <w:top w:val="nil"/>
          <w:left w:val="nil"/>
          <w:bottom w:val="nil"/>
          <w:right w:val="nil"/>
          <w:between w:val="nil"/>
        </w:pBdr>
        <w:spacing w:line="240" w:lineRule="auto"/>
        <w:ind w:left="0" w:hanging="2"/>
        <w:jc w:val="both"/>
      </w:pPr>
    </w:p>
    <w:p w14:paraId="3833BA05" w14:textId="77777777" w:rsidR="00E0710B" w:rsidRPr="001A0FA9" w:rsidRDefault="00E0710B" w:rsidP="00E0710B">
      <w:pPr>
        <w:pBdr>
          <w:top w:val="nil"/>
          <w:left w:val="nil"/>
          <w:bottom w:val="nil"/>
          <w:right w:val="nil"/>
          <w:between w:val="nil"/>
        </w:pBdr>
        <w:spacing w:line="240" w:lineRule="auto"/>
        <w:ind w:left="0" w:hanging="2"/>
        <w:jc w:val="both"/>
      </w:pPr>
    </w:p>
    <w:p w14:paraId="33741B19" w14:textId="77777777" w:rsidR="00E0710B" w:rsidRPr="001A0FA9" w:rsidRDefault="00E0710B" w:rsidP="00E0710B">
      <w:pPr>
        <w:pBdr>
          <w:top w:val="nil"/>
          <w:left w:val="nil"/>
          <w:bottom w:val="nil"/>
          <w:right w:val="nil"/>
          <w:between w:val="nil"/>
        </w:pBdr>
        <w:spacing w:line="240" w:lineRule="auto"/>
        <w:ind w:left="0" w:hanging="2"/>
        <w:jc w:val="both"/>
      </w:pPr>
    </w:p>
    <w:p w14:paraId="08405A4A" w14:textId="77777777" w:rsidR="00E0710B" w:rsidRPr="001A0FA9" w:rsidRDefault="00E0710B" w:rsidP="00E0710B">
      <w:pPr>
        <w:pBdr>
          <w:top w:val="nil"/>
          <w:left w:val="nil"/>
          <w:bottom w:val="nil"/>
          <w:right w:val="nil"/>
          <w:between w:val="nil"/>
        </w:pBdr>
        <w:spacing w:line="240" w:lineRule="auto"/>
        <w:ind w:left="0" w:hanging="2"/>
        <w:jc w:val="both"/>
      </w:pPr>
    </w:p>
    <w:p w14:paraId="27D471F2" w14:textId="77777777" w:rsidR="00E0710B" w:rsidRPr="001A0FA9" w:rsidRDefault="00E0710B" w:rsidP="00E0710B">
      <w:pPr>
        <w:pBdr>
          <w:top w:val="nil"/>
          <w:left w:val="nil"/>
          <w:bottom w:val="nil"/>
          <w:right w:val="nil"/>
          <w:between w:val="nil"/>
        </w:pBdr>
        <w:spacing w:line="240" w:lineRule="auto"/>
        <w:ind w:left="0" w:hanging="2"/>
        <w:jc w:val="both"/>
      </w:pPr>
    </w:p>
    <w:p w14:paraId="1C241913" w14:textId="77777777" w:rsidR="00E0710B" w:rsidRPr="001A0FA9" w:rsidRDefault="00E0710B" w:rsidP="00E0710B">
      <w:pPr>
        <w:pBdr>
          <w:top w:val="nil"/>
          <w:left w:val="nil"/>
          <w:bottom w:val="nil"/>
          <w:right w:val="nil"/>
          <w:between w:val="nil"/>
        </w:pBdr>
        <w:spacing w:line="240" w:lineRule="auto"/>
        <w:ind w:left="0" w:hanging="2"/>
        <w:jc w:val="both"/>
      </w:pPr>
    </w:p>
    <w:p w14:paraId="2FE29E4F" w14:textId="77777777" w:rsidR="00E0710B" w:rsidRPr="001A0FA9" w:rsidRDefault="00E0710B" w:rsidP="00E0710B">
      <w:pPr>
        <w:pBdr>
          <w:top w:val="nil"/>
          <w:left w:val="nil"/>
          <w:bottom w:val="nil"/>
          <w:right w:val="nil"/>
          <w:between w:val="nil"/>
        </w:pBdr>
        <w:spacing w:line="240" w:lineRule="auto"/>
        <w:ind w:left="0" w:hanging="2"/>
        <w:jc w:val="both"/>
      </w:pPr>
    </w:p>
    <w:p w14:paraId="23DFFD37" w14:textId="77777777" w:rsidR="00E0710B" w:rsidRPr="001A0FA9" w:rsidRDefault="00E0710B" w:rsidP="00E0710B">
      <w:pPr>
        <w:pBdr>
          <w:top w:val="nil"/>
          <w:left w:val="nil"/>
          <w:bottom w:val="nil"/>
          <w:right w:val="nil"/>
          <w:between w:val="nil"/>
        </w:pBdr>
        <w:spacing w:line="240" w:lineRule="auto"/>
        <w:ind w:left="0" w:hanging="2"/>
        <w:jc w:val="both"/>
      </w:pPr>
    </w:p>
    <w:p w14:paraId="6301E984" w14:textId="77777777" w:rsidR="00E0710B" w:rsidRPr="001A0FA9" w:rsidRDefault="00E0710B" w:rsidP="00E0710B">
      <w:pPr>
        <w:pBdr>
          <w:top w:val="nil"/>
          <w:left w:val="nil"/>
          <w:bottom w:val="nil"/>
          <w:right w:val="nil"/>
          <w:between w:val="nil"/>
        </w:pBdr>
        <w:spacing w:line="240" w:lineRule="auto"/>
        <w:ind w:left="0" w:hanging="2"/>
        <w:jc w:val="both"/>
      </w:pPr>
    </w:p>
    <w:p w14:paraId="5B68522E" w14:textId="77777777" w:rsidR="00E0710B" w:rsidRPr="001A0FA9" w:rsidRDefault="00E0710B" w:rsidP="00E0710B">
      <w:pPr>
        <w:pBdr>
          <w:top w:val="nil"/>
          <w:left w:val="nil"/>
          <w:bottom w:val="nil"/>
          <w:right w:val="nil"/>
          <w:between w:val="nil"/>
        </w:pBdr>
        <w:spacing w:line="240" w:lineRule="auto"/>
        <w:ind w:left="0" w:hanging="2"/>
        <w:jc w:val="both"/>
      </w:pPr>
    </w:p>
    <w:p w14:paraId="4C2597C3" w14:textId="77777777" w:rsidR="00E0710B" w:rsidRPr="001A0FA9" w:rsidRDefault="00E0710B" w:rsidP="00E0710B">
      <w:pPr>
        <w:pBdr>
          <w:top w:val="nil"/>
          <w:left w:val="nil"/>
          <w:bottom w:val="nil"/>
          <w:right w:val="nil"/>
          <w:between w:val="nil"/>
        </w:pBdr>
        <w:spacing w:line="240" w:lineRule="auto"/>
        <w:ind w:left="0" w:hanging="2"/>
        <w:jc w:val="both"/>
      </w:pPr>
    </w:p>
    <w:p w14:paraId="593BE0A4" w14:textId="77777777" w:rsidR="00E0710B" w:rsidRPr="001A0FA9" w:rsidRDefault="00E0710B" w:rsidP="00E0710B">
      <w:pPr>
        <w:pBdr>
          <w:top w:val="nil"/>
          <w:left w:val="nil"/>
          <w:bottom w:val="nil"/>
          <w:right w:val="nil"/>
          <w:between w:val="nil"/>
        </w:pBdr>
        <w:spacing w:line="240" w:lineRule="auto"/>
        <w:ind w:left="0" w:hanging="2"/>
        <w:jc w:val="both"/>
      </w:pPr>
    </w:p>
    <w:p w14:paraId="6925D462" w14:textId="77777777" w:rsidR="00E0710B" w:rsidRPr="001A0FA9" w:rsidRDefault="00E0710B" w:rsidP="00E0710B">
      <w:pPr>
        <w:pBdr>
          <w:top w:val="nil"/>
          <w:left w:val="nil"/>
          <w:bottom w:val="nil"/>
          <w:right w:val="nil"/>
          <w:between w:val="nil"/>
        </w:pBdr>
        <w:spacing w:line="240" w:lineRule="auto"/>
        <w:ind w:left="0" w:hanging="2"/>
        <w:jc w:val="both"/>
      </w:pPr>
    </w:p>
    <w:p w14:paraId="6B51A783" w14:textId="77777777" w:rsidR="00E0710B" w:rsidRPr="001A0FA9" w:rsidRDefault="00E0710B" w:rsidP="00E0710B">
      <w:pPr>
        <w:pBdr>
          <w:top w:val="nil"/>
          <w:left w:val="nil"/>
          <w:bottom w:val="nil"/>
          <w:right w:val="nil"/>
          <w:between w:val="nil"/>
        </w:pBdr>
        <w:spacing w:line="240" w:lineRule="auto"/>
        <w:ind w:left="0" w:hanging="2"/>
        <w:jc w:val="both"/>
      </w:pPr>
    </w:p>
    <w:p w14:paraId="36944CB8" w14:textId="77777777" w:rsidR="00E0710B" w:rsidRPr="001A0FA9" w:rsidRDefault="00E0710B" w:rsidP="00E0710B">
      <w:pPr>
        <w:pBdr>
          <w:top w:val="nil"/>
          <w:left w:val="nil"/>
          <w:bottom w:val="nil"/>
          <w:right w:val="nil"/>
          <w:between w:val="nil"/>
        </w:pBdr>
        <w:spacing w:line="240" w:lineRule="auto"/>
        <w:ind w:left="0" w:hanging="2"/>
        <w:jc w:val="both"/>
      </w:pPr>
    </w:p>
    <w:p w14:paraId="724FF9B2" w14:textId="77777777" w:rsidR="00E0710B" w:rsidRPr="001A0FA9" w:rsidRDefault="00E0710B" w:rsidP="00E0710B">
      <w:pPr>
        <w:pBdr>
          <w:top w:val="nil"/>
          <w:left w:val="nil"/>
          <w:bottom w:val="nil"/>
          <w:right w:val="nil"/>
          <w:between w:val="nil"/>
        </w:pBdr>
        <w:spacing w:line="240" w:lineRule="auto"/>
        <w:ind w:left="0" w:hanging="2"/>
        <w:jc w:val="both"/>
      </w:pPr>
    </w:p>
    <w:p w14:paraId="012B0D1E" w14:textId="77777777" w:rsidR="00E0710B" w:rsidRPr="001A0FA9" w:rsidRDefault="00E0710B" w:rsidP="00E0710B">
      <w:pPr>
        <w:pBdr>
          <w:top w:val="nil"/>
          <w:left w:val="nil"/>
          <w:bottom w:val="nil"/>
          <w:right w:val="nil"/>
          <w:between w:val="nil"/>
        </w:pBdr>
        <w:spacing w:line="240" w:lineRule="auto"/>
        <w:ind w:left="0" w:hanging="2"/>
        <w:jc w:val="both"/>
      </w:pPr>
    </w:p>
    <w:p w14:paraId="6BA2D74B" w14:textId="77777777" w:rsidR="00E0710B" w:rsidRPr="001A0FA9" w:rsidRDefault="00E0710B" w:rsidP="00E0710B">
      <w:pPr>
        <w:pBdr>
          <w:top w:val="nil"/>
          <w:left w:val="nil"/>
          <w:bottom w:val="nil"/>
          <w:right w:val="nil"/>
          <w:between w:val="nil"/>
        </w:pBdr>
        <w:spacing w:line="240" w:lineRule="auto"/>
        <w:ind w:left="0" w:hanging="2"/>
        <w:jc w:val="center"/>
      </w:pPr>
      <w:r w:rsidRPr="001A0FA9">
        <w:t>Алматы 2024</w:t>
      </w:r>
    </w:p>
    <w:p w14:paraId="612A3635" w14:textId="77777777" w:rsidR="00E0710B" w:rsidRPr="001A0FA9" w:rsidRDefault="00E0710B" w:rsidP="00E0710B">
      <w:pPr>
        <w:pBdr>
          <w:top w:val="nil"/>
          <w:left w:val="nil"/>
          <w:bottom w:val="nil"/>
          <w:right w:val="nil"/>
          <w:between w:val="nil"/>
        </w:pBdr>
        <w:spacing w:line="240" w:lineRule="auto"/>
        <w:ind w:left="0" w:hanging="2"/>
        <w:jc w:val="both"/>
        <w:rPr>
          <w:sz w:val="28"/>
          <w:szCs w:val="28"/>
        </w:rPr>
      </w:pPr>
      <w:r w:rsidRPr="001A0FA9">
        <w:br w:type="page"/>
      </w:r>
      <w:r w:rsidRPr="001A0FA9">
        <w:rPr>
          <w:sz w:val="28"/>
          <w:szCs w:val="28"/>
        </w:rPr>
        <w:lastRenderedPageBreak/>
        <w:t xml:space="preserve">Содержание </w:t>
      </w:r>
    </w:p>
    <w:p w14:paraId="2B6E6C17"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sz w:val="28"/>
          <w:szCs w:val="28"/>
        </w:rPr>
        <w:br/>
        <w:t xml:space="preserve">Л 1 </w:t>
      </w:r>
      <w:r w:rsidRPr="001A0FA9">
        <w:rPr>
          <w:sz w:val="28"/>
          <w:szCs w:val="28"/>
          <w:lang w:val="kk-KZ"/>
        </w:rPr>
        <w:t>Роль управленческого анализа в принятии управленческих решений</w:t>
      </w:r>
      <w:r w:rsidRPr="001A0FA9">
        <w:rPr>
          <w:sz w:val="28"/>
          <w:szCs w:val="28"/>
        </w:rPr>
        <w:t>: отраслевые особенности.</w:t>
      </w:r>
    </w:p>
    <w:p w14:paraId="46358A38"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2.    Тема М</w:t>
      </w:r>
      <w:r w:rsidRPr="001A0FA9">
        <w:rPr>
          <w:bCs/>
          <w:sz w:val="28"/>
          <w:szCs w:val="28"/>
          <w:lang w:val="kk-KZ"/>
        </w:rPr>
        <w:t>етоды и приемы стратегического управленческого анализа.</w:t>
      </w:r>
    </w:p>
    <w:p w14:paraId="0F045459" w14:textId="77777777" w:rsidR="00E0710B" w:rsidRPr="001A0FA9" w:rsidRDefault="00E0710B" w:rsidP="00E0710B">
      <w:pPr>
        <w:tabs>
          <w:tab w:val="left" w:pos="1276"/>
        </w:tabs>
        <w:spacing w:line="240" w:lineRule="auto"/>
        <w:ind w:left="1" w:hanging="3"/>
        <w:jc w:val="both"/>
        <w:rPr>
          <w:b/>
          <w:sz w:val="28"/>
          <w:szCs w:val="28"/>
        </w:rPr>
      </w:pPr>
      <w:r w:rsidRPr="001A0FA9">
        <w:rPr>
          <w:bCs/>
          <w:sz w:val="28"/>
          <w:szCs w:val="28"/>
        </w:rPr>
        <w:t>Л 3. Тема М</w:t>
      </w:r>
      <w:r w:rsidRPr="001A0FA9">
        <w:rPr>
          <w:bCs/>
          <w:sz w:val="28"/>
          <w:szCs w:val="28"/>
          <w:lang w:val="kk-KZ"/>
        </w:rPr>
        <w:t>етоды и приемы оперативного и текущего управленческого</w:t>
      </w:r>
      <w:r w:rsidRPr="001A0FA9">
        <w:rPr>
          <w:sz w:val="28"/>
          <w:szCs w:val="28"/>
          <w:lang w:val="kk-KZ"/>
        </w:rPr>
        <w:t xml:space="preserve"> анализа.</w:t>
      </w:r>
    </w:p>
    <w:p w14:paraId="3424912E"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4. Тема </w:t>
      </w:r>
      <w:r w:rsidRPr="001A0FA9">
        <w:rPr>
          <w:bCs/>
          <w:sz w:val="28"/>
          <w:szCs w:val="28"/>
          <w:lang w:val="kk-KZ"/>
        </w:rPr>
        <w:t>Управленческий анализ центров ответственности: ключевые индикаторы оценивания.</w:t>
      </w:r>
    </w:p>
    <w:p w14:paraId="79E26A0C"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5. Тема </w:t>
      </w:r>
      <w:r w:rsidRPr="001A0FA9">
        <w:rPr>
          <w:bCs/>
          <w:sz w:val="28"/>
          <w:szCs w:val="28"/>
          <w:lang w:val="kk-KZ"/>
        </w:rPr>
        <w:t>Фундаментальные показатели эффективности.</w:t>
      </w:r>
    </w:p>
    <w:p w14:paraId="7E0B547A"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6. Тема А</w:t>
      </w:r>
      <w:r w:rsidRPr="001A0FA9">
        <w:rPr>
          <w:bCs/>
          <w:sz w:val="28"/>
          <w:szCs w:val="28"/>
          <w:lang w:val="kk-KZ"/>
        </w:rPr>
        <w:t>льтернативные показатели эффективности.</w:t>
      </w:r>
    </w:p>
    <w:p w14:paraId="13B4D1EC"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rPr>
      </w:pPr>
      <w:r w:rsidRPr="001A0FA9">
        <w:rPr>
          <w:bCs/>
          <w:sz w:val="28"/>
          <w:szCs w:val="28"/>
        </w:rPr>
        <w:t xml:space="preserve">Л 7. Тема </w:t>
      </w:r>
      <w:r w:rsidRPr="001A0FA9">
        <w:rPr>
          <w:bCs/>
          <w:sz w:val="28"/>
          <w:szCs w:val="28"/>
          <w:lang w:val="kk-KZ"/>
        </w:rPr>
        <w:t>Поведенческое мышление в управленческом анализе</w:t>
      </w:r>
      <w:r w:rsidRPr="001A0FA9">
        <w:rPr>
          <w:bCs/>
          <w:sz w:val="28"/>
          <w:szCs w:val="28"/>
        </w:rPr>
        <w:t>: критерии риск аппетита.</w:t>
      </w:r>
    </w:p>
    <w:p w14:paraId="1AE5F91E"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rPr>
      </w:pPr>
      <w:r w:rsidRPr="001A0FA9">
        <w:rPr>
          <w:bCs/>
          <w:sz w:val="28"/>
          <w:szCs w:val="28"/>
        </w:rPr>
        <w:t>Л 8. Тема Управленческий анализ затрат: кросс-оценка. Ч1</w:t>
      </w:r>
    </w:p>
    <w:p w14:paraId="0392B816"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rPr>
      </w:pPr>
      <w:r w:rsidRPr="001A0FA9">
        <w:rPr>
          <w:bCs/>
          <w:sz w:val="28"/>
          <w:szCs w:val="28"/>
        </w:rPr>
        <w:t>Л 9.    Тема Управленческий анализ затрат: кросс-оценка. Ч2</w:t>
      </w:r>
    </w:p>
    <w:p w14:paraId="2EACE2B5" w14:textId="77777777" w:rsidR="00E0710B" w:rsidRPr="001A0FA9" w:rsidRDefault="00E0710B" w:rsidP="00E0710B">
      <w:pPr>
        <w:pBdr>
          <w:top w:val="nil"/>
          <w:left w:val="nil"/>
          <w:bottom w:val="nil"/>
          <w:right w:val="nil"/>
          <w:between w:val="nil"/>
        </w:pBdr>
        <w:spacing w:line="240" w:lineRule="auto"/>
        <w:ind w:left="1" w:hanging="3"/>
        <w:jc w:val="both"/>
        <w:rPr>
          <w:bCs/>
          <w:sz w:val="28"/>
          <w:szCs w:val="28"/>
        </w:rPr>
      </w:pPr>
      <w:r w:rsidRPr="001A0FA9">
        <w:rPr>
          <w:bCs/>
          <w:sz w:val="28"/>
          <w:szCs w:val="28"/>
        </w:rPr>
        <w:t>Л 10. Тема Безбюджетное управление в принятии управленческих решений.</w:t>
      </w:r>
    </w:p>
    <w:p w14:paraId="398214DE"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E0710B">
        <w:rPr>
          <w:bCs/>
          <w:sz w:val="28"/>
          <w:szCs w:val="28"/>
        </w:rPr>
        <w:t>Л 11.</w:t>
      </w:r>
      <w:r w:rsidRPr="001A0FA9">
        <w:rPr>
          <w:sz w:val="28"/>
          <w:szCs w:val="28"/>
        </w:rPr>
        <w:t xml:space="preserve"> Тема Неопределенность и риск при принятии решений.</w:t>
      </w:r>
    </w:p>
    <w:p w14:paraId="4E675DB1"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b/>
          <w:sz w:val="28"/>
          <w:szCs w:val="28"/>
        </w:rPr>
        <w:t>Л 12.</w:t>
      </w:r>
      <w:r w:rsidRPr="001A0FA9">
        <w:rPr>
          <w:sz w:val="28"/>
          <w:szCs w:val="28"/>
        </w:rPr>
        <w:t xml:space="preserve"> Тема Прогнозирование и моделирование в принятии управленческих решений. </w:t>
      </w:r>
      <w:r w:rsidRPr="001A0FA9">
        <w:rPr>
          <w:sz w:val="28"/>
          <w:szCs w:val="28"/>
          <w:lang w:val="kk-KZ"/>
        </w:rPr>
        <w:t xml:space="preserve"> </w:t>
      </w:r>
      <w:r w:rsidRPr="001A0FA9">
        <w:rPr>
          <w:sz w:val="28"/>
          <w:szCs w:val="28"/>
        </w:rPr>
        <w:t>Роль, подходы и ключевые методы</w:t>
      </w:r>
    </w:p>
    <w:p w14:paraId="6E822F5B"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b/>
          <w:sz w:val="28"/>
          <w:szCs w:val="28"/>
        </w:rPr>
        <w:t>Л 13.</w:t>
      </w:r>
      <w:r w:rsidRPr="001A0FA9">
        <w:rPr>
          <w:sz w:val="28"/>
          <w:szCs w:val="28"/>
        </w:rPr>
        <w:t xml:space="preserve"> Тема Инструменты прогнозирования и моделирования в принятии управленческих решений.</w:t>
      </w:r>
    </w:p>
    <w:p w14:paraId="135FB105"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b/>
          <w:sz w:val="28"/>
          <w:szCs w:val="28"/>
        </w:rPr>
        <w:t>Л 14.</w:t>
      </w:r>
      <w:r w:rsidRPr="001A0FA9">
        <w:rPr>
          <w:sz w:val="28"/>
          <w:szCs w:val="28"/>
        </w:rPr>
        <w:t xml:space="preserve"> Тема Прогнозирование и моделирование в принятии управленческих решений: тестирование</w:t>
      </w:r>
    </w:p>
    <w:p w14:paraId="5916C323"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b/>
          <w:sz w:val="28"/>
          <w:szCs w:val="28"/>
        </w:rPr>
        <w:t>Л 15.</w:t>
      </w:r>
      <w:r w:rsidRPr="001A0FA9">
        <w:rPr>
          <w:sz w:val="28"/>
          <w:szCs w:val="28"/>
        </w:rPr>
        <w:t xml:space="preserve"> Тема Прогнозирование и моделирование в принятии управленческих решений. </w:t>
      </w:r>
      <w:r w:rsidRPr="001A0FA9">
        <w:rPr>
          <w:sz w:val="28"/>
          <w:szCs w:val="28"/>
          <w:lang w:val="kk-KZ"/>
        </w:rPr>
        <w:t xml:space="preserve"> </w:t>
      </w:r>
      <w:r w:rsidRPr="001A0FA9">
        <w:rPr>
          <w:sz w:val="28"/>
          <w:szCs w:val="28"/>
        </w:rPr>
        <w:t>Применение: визуализация, интерпретация</w:t>
      </w:r>
    </w:p>
    <w:p w14:paraId="59490A01"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61CFE2ED"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E0710B">
        <w:rPr>
          <w:bCs/>
          <w:sz w:val="28"/>
          <w:szCs w:val="28"/>
        </w:rPr>
        <w:t>Л 11.</w:t>
      </w:r>
      <w:r w:rsidRPr="001A0FA9">
        <w:rPr>
          <w:sz w:val="28"/>
          <w:szCs w:val="28"/>
        </w:rPr>
        <w:t xml:space="preserve"> Тема Неопределенность и риск при принятии решений.</w:t>
      </w:r>
    </w:p>
    <w:p w14:paraId="58FE7CC5"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p>
    <w:p w14:paraId="360570F3" w14:textId="54842F5C" w:rsidR="00E0710B" w:rsidRPr="001A0FA9" w:rsidRDefault="00E0710B" w:rsidP="00E0710B">
      <w:pPr>
        <w:tabs>
          <w:tab w:val="left" w:pos="1276"/>
        </w:tabs>
        <w:spacing w:line="240" w:lineRule="auto"/>
        <w:ind w:left="1" w:hanging="3"/>
        <w:jc w:val="both"/>
        <w:rPr>
          <w:sz w:val="28"/>
          <w:szCs w:val="28"/>
        </w:rPr>
      </w:pPr>
      <w:r w:rsidRPr="001A0FA9">
        <w:rPr>
          <w:sz w:val="28"/>
          <w:szCs w:val="28"/>
        </w:rPr>
        <w:t xml:space="preserve">Цель: раскрыть </w:t>
      </w:r>
      <w:r w:rsidRPr="001A0FA9">
        <w:rPr>
          <w:bCs/>
          <w:sz w:val="28"/>
          <w:szCs w:val="28"/>
        </w:rPr>
        <w:t xml:space="preserve">основные аспекты </w:t>
      </w:r>
      <w:r>
        <w:rPr>
          <w:bCs/>
          <w:sz w:val="28"/>
          <w:szCs w:val="28"/>
        </w:rPr>
        <w:t>управления рисками</w:t>
      </w:r>
      <w:r w:rsidRPr="001A0FA9">
        <w:rPr>
          <w:bCs/>
          <w:sz w:val="28"/>
          <w:szCs w:val="28"/>
        </w:rPr>
        <w:t xml:space="preserve"> в </w:t>
      </w:r>
      <w:r w:rsidRPr="001A0FA9">
        <w:rPr>
          <w:bCs/>
          <w:sz w:val="28"/>
          <w:szCs w:val="28"/>
          <w:lang w:val="kk-KZ"/>
        </w:rPr>
        <w:t>управленческом</w:t>
      </w:r>
      <w:r w:rsidRPr="001A0FA9">
        <w:rPr>
          <w:sz w:val="28"/>
          <w:szCs w:val="28"/>
          <w:lang w:val="kk-KZ"/>
        </w:rPr>
        <w:t xml:space="preserve"> анализе </w:t>
      </w:r>
      <w:r w:rsidRPr="001A0FA9">
        <w:rPr>
          <w:bCs/>
          <w:sz w:val="28"/>
          <w:szCs w:val="28"/>
          <w:lang w:val="kk-KZ"/>
        </w:rPr>
        <w:t>с учетом профиля исследования.</w:t>
      </w:r>
    </w:p>
    <w:p w14:paraId="09CAFCE3" w14:textId="7777777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sz w:val="28"/>
          <w:szCs w:val="28"/>
        </w:rPr>
        <w:t>План</w:t>
      </w:r>
    </w:p>
    <w:p w14:paraId="4B544570" w14:textId="26897327"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sz w:val="28"/>
          <w:szCs w:val="28"/>
        </w:rPr>
        <w:t>1</w:t>
      </w:r>
      <w:r>
        <w:rPr>
          <w:sz w:val="28"/>
          <w:szCs w:val="28"/>
        </w:rPr>
        <w:t>Риск и неопределенность, вероятность и ожидаемые значения в управленческом анализе</w:t>
      </w:r>
    </w:p>
    <w:p w14:paraId="7AF8C3A2" w14:textId="3DD9624C"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sz w:val="28"/>
          <w:szCs w:val="28"/>
        </w:rPr>
        <w:t xml:space="preserve">2 </w:t>
      </w:r>
      <w:r>
        <w:rPr>
          <w:sz w:val="28"/>
          <w:szCs w:val="28"/>
        </w:rPr>
        <w:t>Критерии принятия решений: многомерные таблицы исходов</w:t>
      </w:r>
    </w:p>
    <w:p w14:paraId="347617E9" w14:textId="4E5A0225" w:rsidR="00E0710B" w:rsidRPr="001A0FA9" w:rsidRDefault="00E0710B" w:rsidP="00E0710B">
      <w:pPr>
        <w:pBdr>
          <w:top w:val="nil"/>
          <w:left w:val="nil"/>
          <w:bottom w:val="nil"/>
          <w:right w:val="nil"/>
          <w:between w:val="nil"/>
        </w:pBdr>
        <w:spacing w:line="240" w:lineRule="auto"/>
        <w:ind w:left="1" w:hanging="3"/>
        <w:jc w:val="both"/>
        <w:rPr>
          <w:sz w:val="28"/>
          <w:szCs w:val="28"/>
        </w:rPr>
      </w:pPr>
      <w:r w:rsidRPr="001A0FA9">
        <w:rPr>
          <w:sz w:val="28"/>
          <w:szCs w:val="28"/>
        </w:rPr>
        <w:t xml:space="preserve">3 </w:t>
      </w:r>
      <w:r>
        <w:rPr>
          <w:bCs/>
          <w:sz w:val="28"/>
          <w:szCs w:val="28"/>
        </w:rPr>
        <w:t>Многоступенчатое решение проблем и его применение в управленческом анализе</w:t>
      </w:r>
    </w:p>
    <w:p w14:paraId="5D0D2C63" w14:textId="77777777" w:rsidR="00E0710B" w:rsidRDefault="00E0710B" w:rsidP="00E0710B">
      <w:pPr>
        <w:pStyle w:val="a7"/>
        <w:shd w:val="clear" w:color="auto" w:fill="FFFFFF"/>
        <w:spacing w:before="0" w:beforeAutospacing="0" w:after="0" w:afterAutospacing="0"/>
        <w:ind w:hanging="2"/>
        <w:jc w:val="both"/>
      </w:pPr>
    </w:p>
    <w:p w14:paraId="2340D1A9" w14:textId="7CEAF6DB" w:rsidR="00E0710B" w:rsidRPr="00E0710B" w:rsidRDefault="00E0710B" w:rsidP="00E0710B">
      <w:pPr>
        <w:pStyle w:val="a7"/>
        <w:shd w:val="clear" w:color="auto" w:fill="FFFFFF"/>
        <w:spacing w:before="0" w:beforeAutospacing="0" w:after="0" w:afterAutospacing="0"/>
        <w:ind w:hanging="2"/>
        <w:jc w:val="both"/>
      </w:pPr>
      <w:r w:rsidRPr="00E0710B">
        <w:t>Большинство корпоративных решений (как и жизнь в целом) связаны с риском, и лишь немногие могут предсказать с какой бы то ни было точностью, что ожидает нас в будущем.</w:t>
      </w:r>
    </w:p>
    <w:p w14:paraId="08B80542"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Риск может принимать множество форм: от конкретных рисков, с которыми сталкиваются отдельные компании (например, финансовых рисков или рисков забастовки рабочих), до общих рисков, с которыми сталкиваются целые отрасли (например, банковский сектор, автомобилестроение или строительство), а также глобальных экономических рисков, связанных с колебаниями процентных ставок или валют, и, наконец, риска возможной рецессии. Мы часто говорим о риске в негативном контексте, подразумевая потенциальные </w:t>
      </w:r>
      <w:r w:rsidRPr="00E0710B">
        <w:lastRenderedPageBreak/>
        <w:t>потери, хотя во многих случаях возможно также получение большей, чем ожидалось, выгоды.</w:t>
      </w:r>
    </w:p>
    <w:p w14:paraId="16AE65AF" w14:textId="77777777" w:rsidR="00E0710B" w:rsidRPr="00E0710B" w:rsidRDefault="00E0710B" w:rsidP="00E0710B">
      <w:pPr>
        <w:pStyle w:val="a7"/>
        <w:shd w:val="clear" w:color="auto" w:fill="FFFFFF"/>
        <w:spacing w:before="0" w:beforeAutospacing="0" w:after="0" w:afterAutospacing="0"/>
        <w:ind w:hanging="2"/>
        <w:jc w:val="both"/>
      </w:pPr>
      <w:r w:rsidRPr="00E0710B">
        <w:t>Очевидно, что в реальном мире риск практически всегда является главным фактором сомнений при принятии корпоративных решений, и руководителям приходится с этим справляться. Аналогично, будущим финансовым специалистам требуется умение определять наличие риска, учитывать его и отражать возможные решения в своих ответах на экзаменационные вопросы. Конечно, маловероятно, что точные вероятности и полная информация, которые фигурируют в сценариях экзаменационных вопросов, могут быть перенесены в реальную жизнь, но понимать актуальность и возможность использования вероятностных методов необходимо.</w:t>
      </w:r>
    </w:p>
    <w:p w14:paraId="3B7FA099" w14:textId="77777777" w:rsidR="00E0710B" w:rsidRPr="00E0710B" w:rsidRDefault="00E0710B" w:rsidP="00E0710B">
      <w:pPr>
        <w:pStyle w:val="a7"/>
        <w:shd w:val="clear" w:color="auto" w:fill="FFFFFF"/>
        <w:spacing w:before="0" w:beforeAutospacing="0" w:after="0" w:afterAutospacing="0"/>
        <w:ind w:hanging="2"/>
        <w:jc w:val="both"/>
      </w:pPr>
      <w:r w:rsidRPr="00E0710B">
        <w:t>В данной статье мы рассмотрим концепции риска и неопределенности, а также использование теории вероятностей для расчета ожидаемых значений и оценки дисперсии. Кроме того, мы разберем различные критерии принятия решений, в зависимости от отношения к риску лица, принимающего решения, а также обсудим полезность подхода к решению задач, именуемого «деревом решений».</w:t>
      </w:r>
    </w:p>
    <w:p w14:paraId="2A40E600"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В самом общем смысле суть понятия риска заключается в том, что результат любого решения, например инвестиционного, может отличаться от того, который ожидался при принятии решения. Мы будем различать понятия риска и неопределенности с точки зрения наличия вероятностей различных исходов. Риск </w:t>
      </w:r>
      <w:r w:rsidRPr="00E0710B">
        <w:sym w:font="Symbol" w:char="F02D"/>
      </w:r>
      <w:r w:rsidRPr="00E0710B">
        <w:t xml:space="preserve"> это когда</w:t>
      </w:r>
    </w:p>
    <w:p w14:paraId="16C44E5E" w14:textId="77777777" w:rsidR="00E0710B" w:rsidRPr="00E0710B" w:rsidRDefault="00E0710B" w:rsidP="00E0710B">
      <w:pPr>
        <w:pStyle w:val="a7"/>
        <w:shd w:val="clear" w:color="auto" w:fill="FFFFFF"/>
        <w:spacing w:before="0" w:beforeAutospacing="0" w:after="0" w:afterAutospacing="0"/>
        <w:ind w:hanging="2"/>
        <w:jc w:val="both"/>
      </w:pPr>
      <w:r w:rsidRPr="00E0710B">
        <w:t>известны вероятности возможных исходов ситуации (например, подбрасывания монеты или выброса кубика); неопределенность – это когда случайность исходов нельзя выразить в виде конкретных вероятностей. И хотя есть мнение, что в реальном мире невозможно точно определить вероятности потенциальных исходов, и поэтому концепция риска в значительной степени нерелевантна, в сценариях экзаменационных вопросов будут даны потенциальные исходы и их вероятности, поэтому от студентов ожидается знание и умение применять основные понятия теории вероятностей.</w:t>
      </w:r>
    </w:p>
    <w:p w14:paraId="03FF20C1" w14:textId="77777777" w:rsidR="00E0710B" w:rsidRPr="00E0710B" w:rsidRDefault="00E0710B" w:rsidP="00E0710B">
      <w:pPr>
        <w:pStyle w:val="3"/>
        <w:shd w:val="clear" w:color="auto" w:fill="FFFFFF"/>
        <w:spacing w:before="0" w:line="240" w:lineRule="auto"/>
        <w:ind w:left="0" w:hanging="2"/>
        <w:jc w:val="both"/>
        <w:rPr>
          <w:rFonts w:ascii="Times New Roman" w:hAnsi="Times New Roman" w:cs="Times New Roman"/>
          <w:color w:val="auto"/>
        </w:rPr>
      </w:pPr>
      <w:r w:rsidRPr="00E0710B">
        <w:rPr>
          <w:rFonts w:ascii="Times New Roman" w:hAnsi="Times New Roman" w:cs="Times New Roman"/>
          <w:color w:val="auto"/>
        </w:rPr>
        <w:t>Вероятность</w:t>
      </w:r>
    </w:p>
    <w:p w14:paraId="6D982CDB" w14:textId="77777777" w:rsidR="00E0710B" w:rsidRPr="00E0710B" w:rsidRDefault="00E0710B" w:rsidP="00E0710B">
      <w:pPr>
        <w:pStyle w:val="a7"/>
        <w:shd w:val="clear" w:color="auto" w:fill="FFFFFF"/>
        <w:spacing w:before="0" w:beforeAutospacing="0" w:after="0" w:afterAutospacing="0"/>
        <w:ind w:hanging="2"/>
        <w:jc w:val="both"/>
      </w:pPr>
      <w:r w:rsidRPr="00E0710B">
        <w:t>Термин «вероятность» относится к возможности возникновения определенного события с потенциальными значениями от 0 (событие не произойдет) до 1 (событие обязательно произойдет). Например, вероятность выпадения решки при подбрасывании монеты равна 0.5, а вероятность того, что при выбросе кубика выпадет «четверка», равна 1/6 (0.166). Сумма вероятностей всех возможных исходов ситуации должна быть равна 1, то есть какой-то исход обязательно случится.</w:t>
      </w:r>
    </w:p>
    <w:p w14:paraId="01FDB5DD" w14:textId="77777777" w:rsidR="00E0710B" w:rsidRPr="00E0710B" w:rsidRDefault="00E0710B" w:rsidP="00E0710B">
      <w:pPr>
        <w:pStyle w:val="a7"/>
        <w:shd w:val="clear" w:color="auto" w:fill="FFFFFF"/>
        <w:spacing w:before="0" w:beforeAutospacing="0" w:after="0" w:afterAutospacing="0"/>
        <w:ind w:hanging="2"/>
        <w:jc w:val="both"/>
      </w:pPr>
      <w:r w:rsidRPr="00E0710B">
        <w:t>Примером из реальной жизни может служить компания, прогнозирующая потенциальные продажи нового продукта в первый год после его вывода на рынок (</w:t>
      </w:r>
      <w:r w:rsidRPr="00E0710B">
        <w:rPr>
          <w:rStyle w:val="a3"/>
        </w:rPr>
        <w:t>Таблица 1</w:t>
      </w:r>
      <w:r w:rsidRPr="00E0710B">
        <w:t>).</w:t>
      </w:r>
    </w:p>
    <w:p w14:paraId="7D368CC3" w14:textId="77777777" w:rsidR="00E0710B" w:rsidRPr="00E0710B" w:rsidRDefault="00E0710B" w:rsidP="00E0710B">
      <w:pPr>
        <w:pStyle w:val="a7"/>
        <w:shd w:val="clear" w:color="auto" w:fill="FFFFFF"/>
        <w:spacing w:before="0" w:beforeAutospacing="0" w:after="0" w:afterAutospacing="0"/>
        <w:ind w:hanging="2"/>
        <w:jc w:val="both"/>
      </w:pPr>
      <w:r w:rsidRPr="00E0710B">
        <w:t>Табл. 1. Вероятность реализации нового продукта</w:t>
      </w:r>
    </w:p>
    <w:tbl>
      <w:tblPr>
        <w:tblW w:w="8094" w:type="dxa"/>
        <w:tblCellMar>
          <w:top w:w="15" w:type="dxa"/>
          <w:left w:w="15" w:type="dxa"/>
          <w:bottom w:w="15" w:type="dxa"/>
          <w:right w:w="15" w:type="dxa"/>
        </w:tblCellMar>
        <w:tblLook w:val="04A0" w:firstRow="1" w:lastRow="0" w:firstColumn="1" w:lastColumn="0" w:noHBand="0" w:noVBand="1"/>
      </w:tblPr>
      <w:tblGrid>
        <w:gridCol w:w="1590"/>
        <w:gridCol w:w="1198"/>
        <w:gridCol w:w="1198"/>
        <w:gridCol w:w="1378"/>
        <w:gridCol w:w="1378"/>
        <w:gridCol w:w="1378"/>
      </w:tblGrid>
      <w:tr w:rsidR="00E0710B" w:rsidRPr="00E0710B" w14:paraId="3B1185E6" w14:textId="77777777" w:rsidTr="00E0710B">
        <w:tc>
          <w:tcPr>
            <w:tcW w:w="1545" w:type="dxa"/>
            <w:shd w:val="clear" w:color="auto" w:fill="FAFAFA"/>
            <w:tcMar>
              <w:top w:w="300" w:type="dxa"/>
              <w:left w:w="150" w:type="dxa"/>
              <w:bottom w:w="300" w:type="dxa"/>
              <w:right w:w="150" w:type="dxa"/>
            </w:tcMar>
            <w:hideMark/>
          </w:tcPr>
          <w:p w14:paraId="30C31EDD" w14:textId="77777777" w:rsidR="00E0710B" w:rsidRPr="00E0710B" w:rsidRDefault="00E0710B" w:rsidP="00E0710B">
            <w:pPr>
              <w:pStyle w:val="a7"/>
              <w:spacing w:before="0" w:beforeAutospacing="0" w:after="0" w:afterAutospacing="0"/>
              <w:ind w:hanging="2"/>
              <w:jc w:val="both"/>
            </w:pPr>
            <w:r w:rsidRPr="00E0710B">
              <w:t>Реализация</w:t>
            </w:r>
          </w:p>
        </w:tc>
        <w:tc>
          <w:tcPr>
            <w:tcW w:w="0" w:type="auto"/>
            <w:shd w:val="clear" w:color="auto" w:fill="FAFAFA"/>
            <w:tcMar>
              <w:top w:w="300" w:type="dxa"/>
              <w:left w:w="150" w:type="dxa"/>
              <w:bottom w:w="300" w:type="dxa"/>
              <w:right w:w="150" w:type="dxa"/>
            </w:tcMar>
            <w:hideMark/>
          </w:tcPr>
          <w:p w14:paraId="4883BECE" w14:textId="77777777" w:rsidR="00E0710B" w:rsidRPr="00E0710B" w:rsidRDefault="00E0710B" w:rsidP="00E0710B">
            <w:pPr>
              <w:pStyle w:val="a7"/>
              <w:spacing w:before="0" w:beforeAutospacing="0" w:after="0" w:afterAutospacing="0"/>
              <w:ind w:hanging="2"/>
              <w:jc w:val="both"/>
            </w:pPr>
            <w:r w:rsidRPr="00E0710B">
              <w:t>$500,000</w:t>
            </w:r>
          </w:p>
        </w:tc>
        <w:tc>
          <w:tcPr>
            <w:tcW w:w="0" w:type="auto"/>
            <w:shd w:val="clear" w:color="auto" w:fill="FAFAFA"/>
            <w:tcMar>
              <w:top w:w="300" w:type="dxa"/>
              <w:left w:w="150" w:type="dxa"/>
              <w:bottom w:w="300" w:type="dxa"/>
              <w:right w:w="150" w:type="dxa"/>
            </w:tcMar>
            <w:hideMark/>
          </w:tcPr>
          <w:p w14:paraId="013BB95C" w14:textId="77777777" w:rsidR="00E0710B" w:rsidRPr="00E0710B" w:rsidRDefault="00E0710B" w:rsidP="00E0710B">
            <w:pPr>
              <w:pStyle w:val="a7"/>
              <w:spacing w:before="0" w:beforeAutospacing="0" w:after="0" w:afterAutospacing="0"/>
              <w:ind w:hanging="2"/>
              <w:jc w:val="both"/>
            </w:pPr>
            <w:r w:rsidRPr="00E0710B">
              <w:t>$700,000</w:t>
            </w:r>
          </w:p>
        </w:tc>
        <w:tc>
          <w:tcPr>
            <w:tcW w:w="0" w:type="auto"/>
            <w:shd w:val="clear" w:color="auto" w:fill="FAFAFA"/>
            <w:tcMar>
              <w:top w:w="300" w:type="dxa"/>
              <w:left w:w="150" w:type="dxa"/>
              <w:bottom w:w="300" w:type="dxa"/>
              <w:right w:w="150" w:type="dxa"/>
            </w:tcMar>
            <w:hideMark/>
          </w:tcPr>
          <w:p w14:paraId="6B42ADB3" w14:textId="77777777" w:rsidR="00E0710B" w:rsidRPr="00E0710B" w:rsidRDefault="00E0710B" w:rsidP="00E0710B">
            <w:pPr>
              <w:pStyle w:val="a7"/>
              <w:spacing w:before="0" w:beforeAutospacing="0" w:after="0" w:afterAutospacing="0"/>
              <w:ind w:hanging="2"/>
              <w:jc w:val="both"/>
            </w:pPr>
            <w:r w:rsidRPr="00E0710B">
              <w:t>$1,000,000</w:t>
            </w:r>
          </w:p>
        </w:tc>
        <w:tc>
          <w:tcPr>
            <w:tcW w:w="0" w:type="auto"/>
            <w:shd w:val="clear" w:color="auto" w:fill="FAFAFA"/>
            <w:tcMar>
              <w:top w:w="300" w:type="dxa"/>
              <w:left w:w="150" w:type="dxa"/>
              <w:bottom w:w="300" w:type="dxa"/>
              <w:right w:w="150" w:type="dxa"/>
            </w:tcMar>
            <w:hideMark/>
          </w:tcPr>
          <w:p w14:paraId="780E9D78" w14:textId="77777777" w:rsidR="00E0710B" w:rsidRPr="00E0710B" w:rsidRDefault="00E0710B" w:rsidP="00E0710B">
            <w:pPr>
              <w:pStyle w:val="a7"/>
              <w:spacing w:before="0" w:beforeAutospacing="0" w:after="0" w:afterAutospacing="0"/>
              <w:ind w:hanging="2"/>
              <w:jc w:val="both"/>
            </w:pPr>
            <w:r w:rsidRPr="00E0710B">
              <w:t>$1,250,000</w:t>
            </w:r>
          </w:p>
        </w:tc>
        <w:tc>
          <w:tcPr>
            <w:tcW w:w="0" w:type="auto"/>
            <w:shd w:val="clear" w:color="auto" w:fill="FAFAFA"/>
            <w:tcMar>
              <w:top w:w="300" w:type="dxa"/>
              <w:left w:w="150" w:type="dxa"/>
              <w:bottom w:w="300" w:type="dxa"/>
              <w:right w:w="150" w:type="dxa"/>
            </w:tcMar>
            <w:hideMark/>
          </w:tcPr>
          <w:p w14:paraId="63BBEA1F" w14:textId="77777777" w:rsidR="00E0710B" w:rsidRPr="00E0710B" w:rsidRDefault="00E0710B" w:rsidP="00E0710B">
            <w:pPr>
              <w:pStyle w:val="a7"/>
              <w:spacing w:before="0" w:beforeAutospacing="0" w:after="0" w:afterAutospacing="0"/>
              <w:ind w:hanging="2"/>
              <w:jc w:val="both"/>
            </w:pPr>
            <w:r w:rsidRPr="00E0710B">
              <w:t>$1,500,000</w:t>
            </w:r>
          </w:p>
        </w:tc>
      </w:tr>
      <w:tr w:rsidR="00E0710B" w:rsidRPr="00E0710B" w14:paraId="1422059F" w14:textId="77777777" w:rsidTr="00E0710B">
        <w:tc>
          <w:tcPr>
            <w:tcW w:w="1545" w:type="dxa"/>
            <w:shd w:val="clear" w:color="auto" w:fill="FFFFFF"/>
            <w:tcMar>
              <w:top w:w="300" w:type="dxa"/>
              <w:left w:w="150" w:type="dxa"/>
              <w:bottom w:w="300" w:type="dxa"/>
              <w:right w:w="150" w:type="dxa"/>
            </w:tcMar>
            <w:hideMark/>
          </w:tcPr>
          <w:p w14:paraId="2A4A8BD8" w14:textId="77777777" w:rsidR="00E0710B" w:rsidRPr="00E0710B" w:rsidRDefault="00E0710B" w:rsidP="00E0710B">
            <w:pPr>
              <w:pStyle w:val="a7"/>
              <w:spacing w:before="0" w:beforeAutospacing="0" w:after="0" w:afterAutospacing="0"/>
              <w:ind w:hanging="2"/>
              <w:jc w:val="both"/>
            </w:pPr>
            <w:r w:rsidRPr="00E0710B">
              <w:t>Вероятность</w:t>
            </w:r>
          </w:p>
        </w:tc>
        <w:tc>
          <w:tcPr>
            <w:tcW w:w="0" w:type="auto"/>
            <w:shd w:val="clear" w:color="auto" w:fill="FFFFFF"/>
            <w:tcMar>
              <w:top w:w="300" w:type="dxa"/>
              <w:left w:w="150" w:type="dxa"/>
              <w:bottom w:w="300" w:type="dxa"/>
              <w:right w:w="150" w:type="dxa"/>
            </w:tcMar>
            <w:hideMark/>
          </w:tcPr>
          <w:p w14:paraId="08E3954B" w14:textId="77777777" w:rsidR="00E0710B" w:rsidRPr="00E0710B" w:rsidRDefault="00E0710B" w:rsidP="00E0710B">
            <w:pPr>
              <w:pStyle w:val="a7"/>
              <w:spacing w:before="0" w:beforeAutospacing="0" w:after="0" w:afterAutospacing="0"/>
              <w:ind w:hanging="2"/>
              <w:jc w:val="both"/>
            </w:pPr>
            <w:r w:rsidRPr="00E0710B">
              <w:t>0.1</w:t>
            </w:r>
          </w:p>
        </w:tc>
        <w:tc>
          <w:tcPr>
            <w:tcW w:w="0" w:type="auto"/>
            <w:shd w:val="clear" w:color="auto" w:fill="FFFFFF"/>
            <w:tcMar>
              <w:top w:w="300" w:type="dxa"/>
              <w:left w:w="150" w:type="dxa"/>
              <w:bottom w:w="300" w:type="dxa"/>
              <w:right w:w="150" w:type="dxa"/>
            </w:tcMar>
            <w:hideMark/>
          </w:tcPr>
          <w:p w14:paraId="1DE31E16" w14:textId="77777777" w:rsidR="00E0710B" w:rsidRPr="00E0710B" w:rsidRDefault="00E0710B" w:rsidP="00E0710B">
            <w:pPr>
              <w:pStyle w:val="a7"/>
              <w:spacing w:before="0" w:beforeAutospacing="0" w:after="0" w:afterAutospacing="0"/>
              <w:ind w:hanging="2"/>
              <w:jc w:val="both"/>
            </w:pPr>
            <w:r w:rsidRPr="00E0710B">
              <w:t>0.2</w:t>
            </w:r>
          </w:p>
        </w:tc>
        <w:tc>
          <w:tcPr>
            <w:tcW w:w="0" w:type="auto"/>
            <w:shd w:val="clear" w:color="auto" w:fill="FFFFFF"/>
            <w:tcMar>
              <w:top w:w="300" w:type="dxa"/>
              <w:left w:w="150" w:type="dxa"/>
              <w:bottom w:w="300" w:type="dxa"/>
              <w:right w:w="150" w:type="dxa"/>
            </w:tcMar>
            <w:hideMark/>
          </w:tcPr>
          <w:p w14:paraId="2D06028B" w14:textId="77777777" w:rsidR="00E0710B" w:rsidRPr="00E0710B" w:rsidRDefault="00E0710B" w:rsidP="00E0710B">
            <w:pPr>
              <w:pStyle w:val="a7"/>
              <w:spacing w:before="0" w:beforeAutospacing="0" w:after="0" w:afterAutospacing="0"/>
              <w:ind w:hanging="2"/>
              <w:jc w:val="both"/>
            </w:pPr>
            <w:r w:rsidRPr="00E0710B">
              <w:t>0.4</w:t>
            </w:r>
          </w:p>
        </w:tc>
        <w:tc>
          <w:tcPr>
            <w:tcW w:w="0" w:type="auto"/>
            <w:shd w:val="clear" w:color="auto" w:fill="FFFFFF"/>
            <w:tcMar>
              <w:top w:w="300" w:type="dxa"/>
              <w:left w:w="150" w:type="dxa"/>
              <w:bottom w:w="300" w:type="dxa"/>
              <w:right w:w="150" w:type="dxa"/>
            </w:tcMar>
            <w:hideMark/>
          </w:tcPr>
          <w:p w14:paraId="5A9C4C16" w14:textId="77777777" w:rsidR="00E0710B" w:rsidRPr="00E0710B" w:rsidRDefault="00E0710B" w:rsidP="00E0710B">
            <w:pPr>
              <w:pStyle w:val="a7"/>
              <w:spacing w:before="0" w:beforeAutospacing="0" w:after="0" w:afterAutospacing="0"/>
              <w:ind w:hanging="2"/>
              <w:jc w:val="both"/>
            </w:pPr>
            <w:r w:rsidRPr="00E0710B">
              <w:t>0.2</w:t>
            </w:r>
          </w:p>
        </w:tc>
        <w:tc>
          <w:tcPr>
            <w:tcW w:w="0" w:type="auto"/>
            <w:shd w:val="clear" w:color="auto" w:fill="FFFFFF"/>
            <w:tcMar>
              <w:top w:w="300" w:type="dxa"/>
              <w:left w:w="150" w:type="dxa"/>
              <w:bottom w:w="300" w:type="dxa"/>
              <w:right w:w="150" w:type="dxa"/>
            </w:tcMar>
            <w:hideMark/>
          </w:tcPr>
          <w:p w14:paraId="391FCDAC" w14:textId="77777777" w:rsidR="00E0710B" w:rsidRPr="00E0710B" w:rsidRDefault="00E0710B" w:rsidP="00E0710B">
            <w:pPr>
              <w:pStyle w:val="a7"/>
              <w:spacing w:before="0" w:beforeAutospacing="0" w:after="0" w:afterAutospacing="0"/>
              <w:ind w:hanging="2"/>
              <w:jc w:val="both"/>
            </w:pPr>
            <w:r w:rsidRPr="00E0710B">
              <w:t>0.1</w:t>
            </w:r>
          </w:p>
        </w:tc>
      </w:tr>
    </w:tbl>
    <w:p w14:paraId="783E58D5" w14:textId="77777777" w:rsidR="00E0710B" w:rsidRPr="00E0710B" w:rsidRDefault="00E0710B" w:rsidP="00E0710B">
      <w:pPr>
        <w:pStyle w:val="a7"/>
        <w:shd w:val="clear" w:color="auto" w:fill="FFFFFF"/>
        <w:spacing w:before="0" w:beforeAutospacing="0" w:after="0" w:afterAutospacing="0"/>
        <w:ind w:hanging="2"/>
        <w:jc w:val="both"/>
      </w:pPr>
      <w:r w:rsidRPr="00E0710B">
        <w:t>Из </w:t>
      </w:r>
      <w:r w:rsidRPr="00E0710B">
        <w:rPr>
          <w:rStyle w:val="a3"/>
        </w:rPr>
        <w:t>Таблицы 1</w:t>
      </w:r>
      <w:r w:rsidRPr="00E0710B">
        <w:t> видно, что наиболее вероятным результатом продаж нового продукта является выручка в размере $1,000,000, поскольку именно это значение имеет наибольший показатель вероятности.</w:t>
      </w:r>
    </w:p>
    <w:p w14:paraId="0AE2ECCD" w14:textId="77777777" w:rsidR="00E0710B" w:rsidRPr="00E0710B" w:rsidRDefault="00E0710B" w:rsidP="00E0710B">
      <w:pPr>
        <w:pStyle w:val="3"/>
        <w:shd w:val="clear" w:color="auto" w:fill="FFFFFF"/>
        <w:spacing w:before="0" w:line="240" w:lineRule="auto"/>
        <w:ind w:left="0" w:hanging="2"/>
        <w:jc w:val="both"/>
        <w:rPr>
          <w:rFonts w:ascii="Times New Roman" w:hAnsi="Times New Roman" w:cs="Times New Roman"/>
          <w:color w:val="auto"/>
        </w:rPr>
      </w:pPr>
      <w:r w:rsidRPr="00E0710B">
        <w:rPr>
          <w:rFonts w:ascii="Times New Roman" w:hAnsi="Times New Roman" w:cs="Times New Roman"/>
          <w:color w:val="auto"/>
        </w:rPr>
        <w:t>Независимые и условные события</w:t>
      </w:r>
    </w:p>
    <w:p w14:paraId="3EA32D0B" w14:textId="77777777" w:rsidR="00E0710B" w:rsidRPr="00E0710B" w:rsidRDefault="00E0710B" w:rsidP="00E0710B">
      <w:pPr>
        <w:pStyle w:val="a7"/>
        <w:shd w:val="clear" w:color="auto" w:fill="FFFFFF"/>
        <w:spacing w:before="0" w:beforeAutospacing="0" w:after="0" w:afterAutospacing="0"/>
        <w:ind w:hanging="2"/>
        <w:jc w:val="both"/>
      </w:pPr>
      <w:r w:rsidRPr="00E0710B">
        <w:t>Независимым событие называется тогда, когда его исход не зависит от исхода предыдущего события. Например, при честной игре в кости вероятность появления «пятерки» при втором выбросе кубика не зависит от результата первого выброса.</w:t>
      </w:r>
    </w:p>
    <w:p w14:paraId="1503DE28"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Условное событие, наоборот, подразумевает связь между исходами двух или более событий, т.е. результат второго события зависит от результата первого. Например, в Таблице 1 компания прогнозирует продажи нового продукта в первый год после его вывода </w:t>
      </w:r>
      <w:r w:rsidRPr="00E0710B">
        <w:lastRenderedPageBreak/>
        <w:t>на рынок. Если в дальнейшем компания будет прогнозировать продажи во второй год, вероятно, прогноз будет зависеть от результатов первого года. Если в первом году продажи составят $1,500,000, то прогнозы на второй год, вероятно, будут более оптимистичными, чем если бы продажи в первом году составили $500,000.</w:t>
      </w:r>
    </w:p>
    <w:p w14:paraId="506E723B" w14:textId="77777777" w:rsidR="00E0710B" w:rsidRPr="00E0710B" w:rsidRDefault="00E0710B" w:rsidP="00E0710B">
      <w:pPr>
        <w:pStyle w:val="a7"/>
        <w:shd w:val="clear" w:color="auto" w:fill="FFFFFF"/>
        <w:spacing w:before="0" w:beforeAutospacing="0" w:after="0" w:afterAutospacing="0"/>
        <w:ind w:hanging="2"/>
        <w:jc w:val="both"/>
      </w:pPr>
      <w:r w:rsidRPr="00E0710B">
        <w:t>Наличие информации о вероятностях потенциальных исходов позволяет рассчитать как ожидаемое значение исхода, так и степень разброса (или дисперсию) возможных значений исходов относительно ожидаемого значения (чаще всего, стандартное отклонение). Это дает нам показатель риска, который можно использовать для оценки вероятного исхода.</w:t>
      </w:r>
    </w:p>
    <w:p w14:paraId="38212923" w14:textId="77777777" w:rsidR="00E0710B" w:rsidRPr="00E0710B" w:rsidRDefault="00E0710B" w:rsidP="00E0710B">
      <w:pPr>
        <w:pStyle w:val="3"/>
        <w:shd w:val="clear" w:color="auto" w:fill="FFFFFF"/>
        <w:spacing w:before="0" w:line="240" w:lineRule="auto"/>
        <w:ind w:left="0" w:hanging="2"/>
        <w:jc w:val="both"/>
        <w:rPr>
          <w:rFonts w:ascii="Times New Roman" w:hAnsi="Times New Roman" w:cs="Times New Roman"/>
          <w:color w:val="auto"/>
        </w:rPr>
      </w:pPr>
      <w:r w:rsidRPr="00E0710B">
        <w:rPr>
          <w:rFonts w:ascii="Times New Roman" w:hAnsi="Times New Roman" w:cs="Times New Roman"/>
          <w:color w:val="auto"/>
        </w:rPr>
        <w:t>Ожидаемые значения и дисперсия</w:t>
      </w:r>
    </w:p>
    <w:p w14:paraId="6B33E62D" w14:textId="77777777" w:rsidR="00E0710B" w:rsidRPr="00E0710B" w:rsidRDefault="00E0710B" w:rsidP="00E0710B">
      <w:pPr>
        <w:pStyle w:val="a7"/>
        <w:shd w:val="clear" w:color="auto" w:fill="FFFFFF"/>
        <w:spacing w:before="0" w:beforeAutospacing="0" w:after="0" w:afterAutospacing="0"/>
        <w:ind w:hanging="2"/>
        <w:jc w:val="both"/>
      </w:pPr>
      <w:r w:rsidRPr="00E0710B">
        <w:t>Используя информацию, касающуюся потенциальных исходов и связанных с ними вероятностей, можно рассчитать ожидаемое значение исхода, просто умножив значение каждого потенциального исхода на его вероятность. Возвращаясь к Таблице 1, ожидаемое значение выручки в первый год продаж рассчитывается следующим образом:</w:t>
      </w:r>
      <w:r w:rsidRPr="00E0710B">
        <w:br/>
      </w:r>
      <w:r w:rsidRPr="00E0710B">
        <w:br/>
        <w:t>= ($500,000 x 0.1) + ($700,000 x 0.2) + ($1,000,000 x 0.4) + ($1,250,000 x 0.2) + ($1,500,000 x 0.1) = $50,000 + $140,000 + $400,000 + $250,000 + $150,000 = $990,000</w:t>
      </w:r>
    </w:p>
    <w:p w14:paraId="41122A9C" w14:textId="77777777" w:rsidR="00E0710B" w:rsidRPr="00E0710B" w:rsidRDefault="00E0710B" w:rsidP="00E0710B">
      <w:pPr>
        <w:pStyle w:val="a7"/>
        <w:shd w:val="clear" w:color="auto" w:fill="FFFFFF"/>
        <w:spacing w:before="0" w:beforeAutospacing="0" w:after="0" w:afterAutospacing="0"/>
        <w:ind w:hanging="2"/>
        <w:jc w:val="both"/>
      </w:pPr>
      <w:r w:rsidRPr="00E0710B">
        <w:t>В этом примере ожидаемое значение очень близко к наиболее вероятному результату, но это не всегда так. Более того, вполне вероятно, что ожидаемое значение не будет соответствовать ни одному из потенциально возможных результатов. Например, средний результат (ожидаемое значение) выброса кубика составляет (1 + 2 + 3 + 4 + 5 + 6) / 6 или 3.5, а средняя семья (в Великобритании) предположительно имеет 2.4 ребенка. Еще одним важным моментом, касающимся использования ожидаемых значений, является то, что вероятности основаны на повторяющемся событии, тогда как в действительности большинство событий происходит только один раз.</w:t>
      </w:r>
    </w:p>
    <w:p w14:paraId="70F969A0" w14:textId="77777777" w:rsidR="00E0710B" w:rsidRPr="00E0710B" w:rsidRDefault="00E0710B" w:rsidP="00E0710B">
      <w:pPr>
        <w:pStyle w:val="a7"/>
        <w:shd w:val="clear" w:color="auto" w:fill="FFFFFF"/>
        <w:spacing w:before="0" w:beforeAutospacing="0" w:after="0" w:afterAutospacing="0"/>
        <w:ind w:hanging="2"/>
        <w:jc w:val="both"/>
      </w:pPr>
      <w:r w:rsidRPr="00E0710B">
        <w:t>Кроме ожидаемого значения, также полезно иметь представление о риске, т.е. разбросе потенциальных фактических результатов относительно ожидаемого значения. Наиболее распространенным показателем разброса (дисперсии) является стандартное отклонение (квадратный корень из дисперсии). Проиллюстрируем его на примере, приведенном в Таблице 2, в которой отражены потенциальные результаты двух инвестиций.</w:t>
      </w:r>
    </w:p>
    <w:p w14:paraId="2B561FDA" w14:textId="77777777" w:rsidR="00E0710B" w:rsidRPr="00E0710B" w:rsidRDefault="00E0710B" w:rsidP="00E0710B">
      <w:pPr>
        <w:pStyle w:val="a7"/>
        <w:shd w:val="clear" w:color="auto" w:fill="FFFFFF"/>
        <w:spacing w:before="0" w:beforeAutospacing="0" w:after="0" w:afterAutospacing="0"/>
        <w:ind w:hanging="2"/>
        <w:jc w:val="both"/>
      </w:pPr>
      <w:r w:rsidRPr="00E0710B">
        <w:t>Табл. 2. Потенциальная рентабельность двух инвестиций</w:t>
      </w:r>
    </w:p>
    <w:tbl>
      <w:tblPr>
        <w:tblW w:w="8094" w:type="dxa"/>
        <w:tblCellMar>
          <w:top w:w="15" w:type="dxa"/>
          <w:left w:w="15" w:type="dxa"/>
          <w:bottom w:w="15" w:type="dxa"/>
          <w:right w:w="15" w:type="dxa"/>
        </w:tblCellMar>
        <w:tblLook w:val="04A0" w:firstRow="1" w:lastRow="0" w:firstColumn="1" w:lastColumn="0" w:noHBand="0" w:noVBand="1"/>
      </w:tblPr>
      <w:tblGrid>
        <w:gridCol w:w="2021"/>
        <w:gridCol w:w="2026"/>
        <w:gridCol w:w="2021"/>
        <w:gridCol w:w="2026"/>
      </w:tblGrid>
      <w:tr w:rsidR="00E0710B" w:rsidRPr="00E0710B" w14:paraId="624108B9" w14:textId="77777777" w:rsidTr="00E0710B">
        <w:tc>
          <w:tcPr>
            <w:tcW w:w="0" w:type="auto"/>
            <w:shd w:val="clear" w:color="auto" w:fill="FAFAFA"/>
            <w:tcMar>
              <w:top w:w="300" w:type="dxa"/>
              <w:left w:w="150" w:type="dxa"/>
              <w:bottom w:w="300" w:type="dxa"/>
              <w:right w:w="150" w:type="dxa"/>
            </w:tcMar>
            <w:vAlign w:val="center"/>
            <w:hideMark/>
          </w:tcPr>
          <w:p w14:paraId="2210CA6F" w14:textId="77777777" w:rsidR="00E0710B" w:rsidRPr="00E0710B" w:rsidRDefault="00E0710B" w:rsidP="00E0710B">
            <w:pPr>
              <w:spacing w:line="240" w:lineRule="auto"/>
              <w:ind w:left="0" w:hanging="2"/>
              <w:jc w:val="both"/>
            </w:pPr>
            <w:r w:rsidRPr="00E0710B">
              <w:t>Инвестиция А</w:t>
            </w:r>
          </w:p>
        </w:tc>
        <w:tc>
          <w:tcPr>
            <w:tcW w:w="0" w:type="auto"/>
            <w:shd w:val="clear" w:color="auto" w:fill="FAFAFA"/>
            <w:tcMar>
              <w:top w:w="300" w:type="dxa"/>
              <w:left w:w="150" w:type="dxa"/>
              <w:bottom w:w="300" w:type="dxa"/>
              <w:right w:w="150" w:type="dxa"/>
            </w:tcMar>
            <w:vAlign w:val="center"/>
            <w:hideMark/>
          </w:tcPr>
          <w:p w14:paraId="7932CECD" w14:textId="77777777" w:rsidR="00E0710B" w:rsidRPr="00E0710B" w:rsidRDefault="00E0710B" w:rsidP="00E0710B">
            <w:pPr>
              <w:spacing w:line="240" w:lineRule="auto"/>
              <w:ind w:left="0" w:hanging="2"/>
              <w:jc w:val="both"/>
            </w:pPr>
            <w:r w:rsidRPr="00E0710B">
              <w:t>Инвестиция А</w:t>
            </w:r>
          </w:p>
        </w:tc>
        <w:tc>
          <w:tcPr>
            <w:tcW w:w="0" w:type="auto"/>
            <w:shd w:val="clear" w:color="auto" w:fill="FAFAFA"/>
            <w:tcMar>
              <w:top w:w="300" w:type="dxa"/>
              <w:left w:w="150" w:type="dxa"/>
              <w:bottom w:w="300" w:type="dxa"/>
              <w:right w:w="150" w:type="dxa"/>
            </w:tcMar>
            <w:vAlign w:val="center"/>
            <w:hideMark/>
          </w:tcPr>
          <w:p w14:paraId="2D347D71" w14:textId="77777777" w:rsidR="00E0710B" w:rsidRPr="00E0710B" w:rsidRDefault="00E0710B" w:rsidP="00E0710B">
            <w:pPr>
              <w:spacing w:line="240" w:lineRule="auto"/>
              <w:ind w:left="0" w:hanging="2"/>
              <w:jc w:val="both"/>
            </w:pPr>
            <w:r w:rsidRPr="00E0710B">
              <w:t>Инвестиция B</w:t>
            </w:r>
          </w:p>
        </w:tc>
        <w:tc>
          <w:tcPr>
            <w:tcW w:w="0" w:type="auto"/>
            <w:shd w:val="clear" w:color="auto" w:fill="FAFAFA"/>
            <w:tcMar>
              <w:top w:w="300" w:type="dxa"/>
              <w:left w:w="150" w:type="dxa"/>
              <w:bottom w:w="300" w:type="dxa"/>
              <w:right w:w="150" w:type="dxa"/>
            </w:tcMar>
            <w:vAlign w:val="center"/>
            <w:hideMark/>
          </w:tcPr>
          <w:p w14:paraId="51BD3257" w14:textId="77777777" w:rsidR="00E0710B" w:rsidRPr="00E0710B" w:rsidRDefault="00E0710B" w:rsidP="00E0710B">
            <w:pPr>
              <w:spacing w:line="240" w:lineRule="auto"/>
              <w:ind w:left="0" w:hanging="2"/>
              <w:jc w:val="both"/>
            </w:pPr>
            <w:r w:rsidRPr="00E0710B">
              <w:t>Инвестиция B</w:t>
            </w:r>
          </w:p>
        </w:tc>
      </w:tr>
      <w:tr w:rsidR="00E0710B" w:rsidRPr="00E0710B" w14:paraId="3A537C38" w14:textId="77777777" w:rsidTr="00E0710B">
        <w:tc>
          <w:tcPr>
            <w:tcW w:w="2310" w:type="dxa"/>
            <w:shd w:val="clear" w:color="auto" w:fill="FFFFFF"/>
            <w:tcMar>
              <w:top w:w="300" w:type="dxa"/>
              <w:left w:w="150" w:type="dxa"/>
              <w:bottom w:w="300" w:type="dxa"/>
              <w:right w:w="150" w:type="dxa"/>
            </w:tcMar>
            <w:hideMark/>
          </w:tcPr>
          <w:p w14:paraId="73F8883B" w14:textId="77777777" w:rsidR="00E0710B" w:rsidRPr="00E0710B" w:rsidRDefault="00E0710B" w:rsidP="00E0710B">
            <w:pPr>
              <w:pStyle w:val="a7"/>
              <w:spacing w:before="0" w:beforeAutospacing="0" w:after="0" w:afterAutospacing="0"/>
              <w:ind w:hanging="2"/>
              <w:jc w:val="both"/>
            </w:pPr>
            <w:r w:rsidRPr="00E0710B">
              <w:t>Рентабельность</w:t>
            </w:r>
          </w:p>
        </w:tc>
        <w:tc>
          <w:tcPr>
            <w:tcW w:w="2310" w:type="dxa"/>
            <w:shd w:val="clear" w:color="auto" w:fill="FFFFFF"/>
            <w:tcMar>
              <w:top w:w="300" w:type="dxa"/>
              <w:left w:w="150" w:type="dxa"/>
              <w:bottom w:w="300" w:type="dxa"/>
              <w:right w:w="150" w:type="dxa"/>
            </w:tcMar>
            <w:hideMark/>
          </w:tcPr>
          <w:p w14:paraId="208F3646" w14:textId="77777777" w:rsidR="00E0710B" w:rsidRPr="00E0710B" w:rsidRDefault="00E0710B" w:rsidP="00E0710B">
            <w:pPr>
              <w:pStyle w:val="a7"/>
              <w:spacing w:before="0" w:beforeAutospacing="0" w:after="0" w:afterAutospacing="0"/>
              <w:ind w:hanging="2"/>
              <w:jc w:val="both"/>
            </w:pPr>
            <w:r w:rsidRPr="00E0710B">
              <w:t>Вероятность рентабельности</w:t>
            </w:r>
          </w:p>
        </w:tc>
        <w:tc>
          <w:tcPr>
            <w:tcW w:w="2310" w:type="dxa"/>
            <w:shd w:val="clear" w:color="auto" w:fill="FFFFFF"/>
            <w:tcMar>
              <w:top w:w="300" w:type="dxa"/>
              <w:left w:w="150" w:type="dxa"/>
              <w:bottom w:w="300" w:type="dxa"/>
              <w:right w:w="150" w:type="dxa"/>
            </w:tcMar>
            <w:hideMark/>
          </w:tcPr>
          <w:p w14:paraId="3121D234" w14:textId="77777777" w:rsidR="00E0710B" w:rsidRPr="00E0710B" w:rsidRDefault="00E0710B" w:rsidP="00E0710B">
            <w:pPr>
              <w:pStyle w:val="a7"/>
              <w:spacing w:before="0" w:beforeAutospacing="0" w:after="0" w:afterAutospacing="0"/>
              <w:ind w:hanging="2"/>
              <w:jc w:val="both"/>
            </w:pPr>
            <w:r w:rsidRPr="00E0710B">
              <w:t>Рентабельность</w:t>
            </w:r>
          </w:p>
        </w:tc>
        <w:tc>
          <w:tcPr>
            <w:tcW w:w="2310" w:type="dxa"/>
            <w:shd w:val="clear" w:color="auto" w:fill="FFFFFF"/>
            <w:tcMar>
              <w:top w:w="300" w:type="dxa"/>
              <w:left w:w="150" w:type="dxa"/>
              <w:bottom w:w="300" w:type="dxa"/>
              <w:right w:w="150" w:type="dxa"/>
            </w:tcMar>
            <w:hideMark/>
          </w:tcPr>
          <w:p w14:paraId="7989E642" w14:textId="77777777" w:rsidR="00E0710B" w:rsidRPr="00E0710B" w:rsidRDefault="00E0710B" w:rsidP="00E0710B">
            <w:pPr>
              <w:pStyle w:val="a7"/>
              <w:spacing w:before="0" w:beforeAutospacing="0" w:after="0" w:afterAutospacing="0"/>
              <w:ind w:hanging="2"/>
              <w:jc w:val="both"/>
            </w:pPr>
            <w:r w:rsidRPr="00E0710B">
              <w:t>Вероятность рентабельности</w:t>
            </w:r>
          </w:p>
        </w:tc>
      </w:tr>
      <w:tr w:rsidR="00E0710B" w:rsidRPr="00E0710B" w14:paraId="59E24E6C" w14:textId="77777777" w:rsidTr="00E0710B">
        <w:tc>
          <w:tcPr>
            <w:tcW w:w="2310" w:type="dxa"/>
            <w:shd w:val="clear" w:color="auto" w:fill="FAFAFA"/>
            <w:tcMar>
              <w:top w:w="300" w:type="dxa"/>
              <w:left w:w="150" w:type="dxa"/>
              <w:bottom w:w="300" w:type="dxa"/>
              <w:right w:w="150" w:type="dxa"/>
            </w:tcMar>
            <w:hideMark/>
          </w:tcPr>
          <w:p w14:paraId="2FD14F21" w14:textId="77777777" w:rsidR="00E0710B" w:rsidRPr="00E0710B" w:rsidRDefault="00E0710B" w:rsidP="00E0710B">
            <w:pPr>
              <w:pStyle w:val="a7"/>
              <w:spacing w:before="0" w:beforeAutospacing="0" w:after="0" w:afterAutospacing="0"/>
              <w:ind w:hanging="2"/>
              <w:jc w:val="both"/>
            </w:pPr>
            <w:r w:rsidRPr="00E0710B">
              <w:t>8%</w:t>
            </w:r>
          </w:p>
        </w:tc>
        <w:tc>
          <w:tcPr>
            <w:tcW w:w="2310" w:type="dxa"/>
            <w:shd w:val="clear" w:color="auto" w:fill="FAFAFA"/>
            <w:tcMar>
              <w:top w:w="300" w:type="dxa"/>
              <w:left w:w="150" w:type="dxa"/>
              <w:bottom w:w="300" w:type="dxa"/>
              <w:right w:w="150" w:type="dxa"/>
            </w:tcMar>
            <w:hideMark/>
          </w:tcPr>
          <w:p w14:paraId="0BD57637" w14:textId="77777777" w:rsidR="00E0710B" w:rsidRPr="00E0710B" w:rsidRDefault="00E0710B" w:rsidP="00E0710B">
            <w:pPr>
              <w:pStyle w:val="a7"/>
              <w:spacing w:before="0" w:beforeAutospacing="0" w:after="0" w:afterAutospacing="0"/>
              <w:ind w:hanging="2"/>
              <w:jc w:val="both"/>
            </w:pPr>
            <w:r w:rsidRPr="00E0710B">
              <w:t>0.25</w:t>
            </w:r>
          </w:p>
        </w:tc>
        <w:tc>
          <w:tcPr>
            <w:tcW w:w="2310" w:type="dxa"/>
            <w:shd w:val="clear" w:color="auto" w:fill="FAFAFA"/>
            <w:tcMar>
              <w:top w:w="300" w:type="dxa"/>
              <w:left w:w="150" w:type="dxa"/>
              <w:bottom w:w="300" w:type="dxa"/>
              <w:right w:w="150" w:type="dxa"/>
            </w:tcMar>
            <w:hideMark/>
          </w:tcPr>
          <w:p w14:paraId="1724CB90" w14:textId="77777777" w:rsidR="00E0710B" w:rsidRPr="00E0710B" w:rsidRDefault="00E0710B" w:rsidP="00E0710B">
            <w:pPr>
              <w:pStyle w:val="a7"/>
              <w:spacing w:before="0" w:beforeAutospacing="0" w:after="0" w:afterAutospacing="0"/>
              <w:ind w:hanging="2"/>
              <w:jc w:val="both"/>
            </w:pPr>
            <w:r w:rsidRPr="00E0710B">
              <w:t>5%</w:t>
            </w:r>
          </w:p>
        </w:tc>
        <w:tc>
          <w:tcPr>
            <w:tcW w:w="2310" w:type="dxa"/>
            <w:shd w:val="clear" w:color="auto" w:fill="FAFAFA"/>
            <w:tcMar>
              <w:top w:w="300" w:type="dxa"/>
              <w:left w:w="150" w:type="dxa"/>
              <w:bottom w:w="300" w:type="dxa"/>
              <w:right w:w="150" w:type="dxa"/>
            </w:tcMar>
            <w:hideMark/>
          </w:tcPr>
          <w:p w14:paraId="79A213E6" w14:textId="77777777" w:rsidR="00E0710B" w:rsidRPr="00E0710B" w:rsidRDefault="00E0710B" w:rsidP="00E0710B">
            <w:pPr>
              <w:pStyle w:val="a7"/>
              <w:spacing w:before="0" w:beforeAutospacing="0" w:after="0" w:afterAutospacing="0"/>
              <w:ind w:hanging="2"/>
              <w:jc w:val="both"/>
            </w:pPr>
            <w:r w:rsidRPr="00E0710B">
              <w:t>0.25</w:t>
            </w:r>
          </w:p>
        </w:tc>
      </w:tr>
      <w:tr w:rsidR="00E0710B" w:rsidRPr="00E0710B" w14:paraId="5AEC045F" w14:textId="77777777" w:rsidTr="00E0710B">
        <w:tc>
          <w:tcPr>
            <w:tcW w:w="2310" w:type="dxa"/>
            <w:shd w:val="clear" w:color="auto" w:fill="FFFFFF"/>
            <w:tcMar>
              <w:top w:w="300" w:type="dxa"/>
              <w:left w:w="150" w:type="dxa"/>
              <w:bottom w:w="300" w:type="dxa"/>
              <w:right w:w="150" w:type="dxa"/>
            </w:tcMar>
            <w:hideMark/>
          </w:tcPr>
          <w:p w14:paraId="59E7666A" w14:textId="77777777" w:rsidR="00E0710B" w:rsidRPr="00E0710B" w:rsidRDefault="00E0710B" w:rsidP="00E0710B">
            <w:pPr>
              <w:pStyle w:val="a7"/>
              <w:spacing w:before="0" w:beforeAutospacing="0" w:after="0" w:afterAutospacing="0"/>
              <w:ind w:hanging="2"/>
              <w:jc w:val="both"/>
            </w:pPr>
            <w:r w:rsidRPr="00E0710B">
              <w:t>10%</w:t>
            </w:r>
          </w:p>
        </w:tc>
        <w:tc>
          <w:tcPr>
            <w:tcW w:w="2310" w:type="dxa"/>
            <w:shd w:val="clear" w:color="auto" w:fill="FFFFFF"/>
            <w:tcMar>
              <w:top w:w="300" w:type="dxa"/>
              <w:left w:w="150" w:type="dxa"/>
              <w:bottom w:w="300" w:type="dxa"/>
              <w:right w:w="150" w:type="dxa"/>
            </w:tcMar>
            <w:hideMark/>
          </w:tcPr>
          <w:p w14:paraId="1D50E0E7" w14:textId="77777777" w:rsidR="00E0710B" w:rsidRPr="00E0710B" w:rsidRDefault="00E0710B" w:rsidP="00E0710B">
            <w:pPr>
              <w:pStyle w:val="a7"/>
              <w:spacing w:before="0" w:beforeAutospacing="0" w:after="0" w:afterAutospacing="0"/>
              <w:ind w:hanging="2"/>
              <w:jc w:val="both"/>
            </w:pPr>
            <w:r w:rsidRPr="00E0710B">
              <w:t>0.50</w:t>
            </w:r>
          </w:p>
        </w:tc>
        <w:tc>
          <w:tcPr>
            <w:tcW w:w="2310" w:type="dxa"/>
            <w:shd w:val="clear" w:color="auto" w:fill="FFFFFF"/>
            <w:tcMar>
              <w:top w:w="300" w:type="dxa"/>
              <w:left w:w="150" w:type="dxa"/>
              <w:bottom w:w="300" w:type="dxa"/>
              <w:right w:w="150" w:type="dxa"/>
            </w:tcMar>
            <w:hideMark/>
          </w:tcPr>
          <w:p w14:paraId="42D0C314" w14:textId="77777777" w:rsidR="00E0710B" w:rsidRPr="00E0710B" w:rsidRDefault="00E0710B" w:rsidP="00E0710B">
            <w:pPr>
              <w:pStyle w:val="a7"/>
              <w:spacing w:before="0" w:beforeAutospacing="0" w:after="0" w:afterAutospacing="0"/>
              <w:ind w:hanging="2"/>
              <w:jc w:val="both"/>
            </w:pPr>
            <w:r w:rsidRPr="00E0710B">
              <w:t>10%</w:t>
            </w:r>
          </w:p>
        </w:tc>
        <w:tc>
          <w:tcPr>
            <w:tcW w:w="2310" w:type="dxa"/>
            <w:shd w:val="clear" w:color="auto" w:fill="FFFFFF"/>
            <w:tcMar>
              <w:top w:w="300" w:type="dxa"/>
              <w:left w:w="150" w:type="dxa"/>
              <w:bottom w:w="300" w:type="dxa"/>
              <w:right w:w="150" w:type="dxa"/>
            </w:tcMar>
            <w:hideMark/>
          </w:tcPr>
          <w:p w14:paraId="5DD8A2D7" w14:textId="77777777" w:rsidR="00E0710B" w:rsidRPr="00E0710B" w:rsidRDefault="00E0710B" w:rsidP="00E0710B">
            <w:pPr>
              <w:pStyle w:val="a7"/>
              <w:spacing w:before="0" w:beforeAutospacing="0" w:after="0" w:afterAutospacing="0"/>
              <w:ind w:hanging="2"/>
              <w:jc w:val="both"/>
            </w:pPr>
            <w:r w:rsidRPr="00E0710B">
              <w:t>0.50</w:t>
            </w:r>
          </w:p>
        </w:tc>
      </w:tr>
      <w:tr w:rsidR="00E0710B" w:rsidRPr="00E0710B" w14:paraId="4DC04F9E" w14:textId="77777777" w:rsidTr="00E0710B">
        <w:tc>
          <w:tcPr>
            <w:tcW w:w="2310" w:type="dxa"/>
            <w:shd w:val="clear" w:color="auto" w:fill="FAFAFA"/>
            <w:tcMar>
              <w:top w:w="300" w:type="dxa"/>
              <w:left w:w="150" w:type="dxa"/>
              <w:bottom w:w="300" w:type="dxa"/>
              <w:right w:w="150" w:type="dxa"/>
            </w:tcMar>
            <w:hideMark/>
          </w:tcPr>
          <w:p w14:paraId="2B708A6D" w14:textId="77777777" w:rsidR="00E0710B" w:rsidRPr="00E0710B" w:rsidRDefault="00E0710B" w:rsidP="00E0710B">
            <w:pPr>
              <w:pStyle w:val="a7"/>
              <w:spacing w:before="0" w:beforeAutospacing="0" w:after="0" w:afterAutospacing="0"/>
              <w:ind w:hanging="2"/>
              <w:jc w:val="both"/>
            </w:pPr>
            <w:r w:rsidRPr="00E0710B">
              <w:t>12%</w:t>
            </w:r>
          </w:p>
        </w:tc>
        <w:tc>
          <w:tcPr>
            <w:tcW w:w="2310" w:type="dxa"/>
            <w:shd w:val="clear" w:color="auto" w:fill="FAFAFA"/>
            <w:tcMar>
              <w:top w:w="300" w:type="dxa"/>
              <w:left w:w="150" w:type="dxa"/>
              <w:bottom w:w="300" w:type="dxa"/>
              <w:right w:w="150" w:type="dxa"/>
            </w:tcMar>
            <w:hideMark/>
          </w:tcPr>
          <w:p w14:paraId="177B503E" w14:textId="77777777" w:rsidR="00E0710B" w:rsidRPr="00E0710B" w:rsidRDefault="00E0710B" w:rsidP="00E0710B">
            <w:pPr>
              <w:pStyle w:val="a7"/>
              <w:spacing w:before="0" w:beforeAutospacing="0" w:after="0" w:afterAutospacing="0"/>
              <w:ind w:hanging="2"/>
              <w:jc w:val="both"/>
            </w:pPr>
            <w:r w:rsidRPr="00E0710B">
              <w:t>0.25</w:t>
            </w:r>
          </w:p>
        </w:tc>
        <w:tc>
          <w:tcPr>
            <w:tcW w:w="2310" w:type="dxa"/>
            <w:shd w:val="clear" w:color="auto" w:fill="FAFAFA"/>
            <w:tcMar>
              <w:top w:w="300" w:type="dxa"/>
              <w:left w:w="150" w:type="dxa"/>
              <w:bottom w:w="300" w:type="dxa"/>
              <w:right w:w="150" w:type="dxa"/>
            </w:tcMar>
            <w:hideMark/>
          </w:tcPr>
          <w:p w14:paraId="70C2096D" w14:textId="77777777" w:rsidR="00E0710B" w:rsidRPr="00E0710B" w:rsidRDefault="00E0710B" w:rsidP="00E0710B">
            <w:pPr>
              <w:pStyle w:val="a7"/>
              <w:spacing w:before="0" w:beforeAutospacing="0" w:after="0" w:afterAutospacing="0"/>
              <w:ind w:hanging="2"/>
              <w:jc w:val="both"/>
            </w:pPr>
            <w:r w:rsidRPr="00E0710B">
              <w:t>15%</w:t>
            </w:r>
          </w:p>
        </w:tc>
        <w:tc>
          <w:tcPr>
            <w:tcW w:w="2310" w:type="dxa"/>
            <w:shd w:val="clear" w:color="auto" w:fill="FAFAFA"/>
            <w:tcMar>
              <w:top w:w="300" w:type="dxa"/>
              <w:left w:w="150" w:type="dxa"/>
              <w:bottom w:w="300" w:type="dxa"/>
              <w:right w:w="150" w:type="dxa"/>
            </w:tcMar>
            <w:hideMark/>
          </w:tcPr>
          <w:p w14:paraId="5EF08F8F" w14:textId="77777777" w:rsidR="00E0710B" w:rsidRPr="00E0710B" w:rsidRDefault="00E0710B" w:rsidP="00E0710B">
            <w:pPr>
              <w:pStyle w:val="a7"/>
              <w:spacing w:before="0" w:beforeAutospacing="0" w:after="0" w:afterAutospacing="0"/>
              <w:ind w:hanging="2"/>
              <w:jc w:val="both"/>
            </w:pPr>
            <w:r w:rsidRPr="00E0710B">
              <w:t>0.25</w:t>
            </w:r>
          </w:p>
        </w:tc>
      </w:tr>
    </w:tbl>
    <w:p w14:paraId="65BB451A" w14:textId="77777777" w:rsidR="00E0710B" w:rsidRPr="00E0710B" w:rsidRDefault="00E0710B" w:rsidP="00E0710B">
      <w:pPr>
        <w:pStyle w:val="a7"/>
        <w:shd w:val="clear" w:color="auto" w:fill="FFFFFF"/>
        <w:spacing w:before="0" w:beforeAutospacing="0" w:after="0" w:afterAutospacing="0"/>
        <w:ind w:hanging="2"/>
        <w:jc w:val="both"/>
      </w:pPr>
      <w:r w:rsidRPr="00E0710B">
        <w:t>Чтобы оценить стандартное отклонение, мы должны сначала рассчитать ожидаемое значение каждой инвестиции:</w:t>
      </w:r>
    </w:p>
    <w:p w14:paraId="5C56D514" w14:textId="77777777" w:rsidR="00E0710B" w:rsidRPr="00E0710B" w:rsidRDefault="00E0710B" w:rsidP="00E0710B">
      <w:pPr>
        <w:pStyle w:val="a7"/>
        <w:shd w:val="clear" w:color="auto" w:fill="FFFFFF"/>
        <w:spacing w:before="0" w:beforeAutospacing="0" w:after="0" w:afterAutospacing="0"/>
        <w:ind w:hanging="2"/>
        <w:jc w:val="both"/>
      </w:pPr>
      <w:r w:rsidRPr="00E0710B">
        <w:t>Инвестиция A</w:t>
      </w:r>
      <w:r w:rsidRPr="00E0710B">
        <w:br/>
        <w:t>Ожидаемое значение = (8% x 0.25) + (10% x 0.5) + (12% x 0.25) = 10%</w:t>
      </w:r>
    </w:p>
    <w:p w14:paraId="0A3949EB" w14:textId="77777777" w:rsidR="00E0710B" w:rsidRPr="00E0710B" w:rsidRDefault="00E0710B" w:rsidP="00E0710B">
      <w:pPr>
        <w:pStyle w:val="a7"/>
        <w:shd w:val="clear" w:color="auto" w:fill="FFFFFF"/>
        <w:spacing w:before="0" w:beforeAutospacing="0" w:after="0" w:afterAutospacing="0"/>
        <w:ind w:hanging="2"/>
        <w:jc w:val="both"/>
      </w:pPr>
      <w:r w:rsidRPr="00E0710B">
        <w:lastRenderedPageBreak/>
        <w:t>Инвестиция B</w:t>
      </w:r>
      <w:r w:rsidRPr="00E0710B">
        <w:br/>
        <w:t>Ожидаемое значение = (5% x 0.25) + (10% x 0.5) + (15% x 0.25) = 10%</w:t>
      </w:r>
    </w:p>
    <w:p w14:paraId="52D57431" w14:textId="77777777" w:rsidR="00E0710B" w:rsidRPr="00E0710B" w:rsidRDefault="00E0710B" w:rsidP="00E0710B">
      <w:pPr>
        <w:pStyle w:val="a7"/>
        <w:shd w:val="clear" w:color="auto" w:fill="FFFFFF"/>
        <w:spacing w:before="0" w:beforeAutospacing="0" w:after="0" w:afterAutospacing="0"/>
        <w:ind w:hanging="2"/>
        <w:jc w:val="both"/>
      </w:pPr>
      <w:r w:rsidRPr="00E0710B">
        <w:t>Расчет стандартного отклонения осуществляется путем вычитания ожидаемого значения из каждого из возможных исходов, возведения в квадрат полученного результата и умножения его на соответствующую вероятность. Затем результаты суммируются, и получается дисперсия, корень из которой и будет стандартным отклонением, как показано в Таблице 3.</w:t>
      </w:r>
    </w:p>
    <w:p w14:paraId="61D76200" w14:textId="77777777" w:rsidR="00E0710B" w:rsidRPr="00E0710B" w:rsidRDefault="00E0710B" w:rsidP="00E0710B">
      <w:pPr>
        <w:pStyle w:val="a7"/>
        <w:shd w:val="clear" w:color="auto" w:fill="FFFFFF"/>
        <w:spacing w:before="0" w:beforeAutospacing="0" w:after="0" w:afterAutospacing="0"/>
        <w:ind w:hanging="2"/>
        <w:jc w:val="both"/>
      </w:pPr>
      <w:r w:rsidRPr="00E0710B">
        <w:t>Табл. 3: Расчет стандартного отклонения потенциальной рентабельности</w:t>
      </w:r>
    </w:p>
    <w:p w14:paraId="1ED790EA" w14:textId="77777777" w:rsidR="00E0710B" w:rsidRPr="00E0710B" w:rsidRDefault="00E0710B" w:rsidP="00E0710B">
      <w:pPr>
        <w:pStyle w:val="a7"/>
        <w:shd w:val="clear" w:color="auto" w:fill="FFFFFF"/>
        <w:spacing w:before="0" w:beforeAutospacing="0" w:after="0" w:afterAutospacing="0"/>
        <w:ind w:hanging="2"/>
        <w:jc w:val="both"/>
      </w:pPr>
      <w:r w:rsidRPr="00E0710B">
        <w:t>Инвестиция А</w:t>
      </w:r>
    </w:p>
    <w:tbl>
      <w:tblPr>
        <w:tblW w:w="8847" w:type="dxa"/>
        <w:tblCellMar>
          <w:top w:w="15" w:type="dxa"/>
          <w:left w:w="15" w:type="dxa"/>
          <w:bottom w:w="15" w:type="dxa"/>
          <w:right w:w="15" w:type="dxa"/>
        </w:tblCellMar>
        <w:tblLook w:val="04A0" w:firstRow="1" w:lastRow="0" w:firstColumn="1" w:lastColumn="0" w:noHBand="0" w:noVBand="1"/>
      </w:tblPr>
      <w:tblGrid>
        <w:gridCol w:w="1946"/>
        <w:gridCol w:w="1959"/>
        <w:gridCol w:w="781"/>
        <w:gridCol w:w="1027"/>
        <w:gridCol w:w="1749"/>
        <w:gridCol w:w="1385"/>
      </w:tblGrid>
      <w:tr w:rsidR="00E0710B" w:rsidRPr="00E0710B" w14:paraId="7C9E1D34" w14:textId="77777777" w:rsidTr="00E0710B">
        <w:trPr>
          <w:tblHeader/>
        </w:trPr>
        <w:tc>
          <w:tcPr>
            <w:tcW w:w="1965" w:type="dxa"/>
            <w:shd w:val="clear" w:color="auto" w:fill="B9B9B9"/>
            <w:tcMar>
              <w:top w:w="300" w:type="dxa"/>
              <w:left w:w="150" w:type="dxa"/>
              <w:bottom w:w="300" w:type="dxa"/>
              <w:right w:w="150" w:type="dxa"/>
            </w:tcMar>
            <w:hideMark/>
          </w:tcPr>
          <w:p w14:paraId="4EDF1E99" w14:textId="77777777" w:rsidR="00E0710B" w:rsidRPr="00E0710B" w:rsidRDefault="00E0710B" w:rsidP="00E0710B">
            <w:pPr>
              <w:pStyle w:val="a7"/>
              <w:spacing w:before="0" w:beforeAutospacing="0" w:after="0" w:afterAutospacing="0"/>
              <w:ind w:hanging="2"/>
              <w:jc w:val="both"/>
            </w:pPr>
            <w:r w:rsidRPr="00E0710B">
              <w:t>Рентабельность (Х)</w:t>
            </w:r>
          </w:p>
        </w:tc>
        <w:tc>
          <w:tcPr>
            <w:tcW w:w="1980" w:type="dxa"/>
            <w:shd w:val="clear" w:color="auto" w:fill="B9B9B9"/>
            <w:tcMar>
              <w:top w:w="300" w:type="dxa"/>
              <w:left w:w="150" w:type="dxa"/>
              <w:bottom w:w="300" w:type="dxa"/>
              <w:right w:w="150" w:type="dxa"/>
            </w:tcMar>
            <w:hideMark/>
          </w:tcPr>
          <w:p w14:paraId="60A5B942" w14:textId="77777777" w:rsidR="00E0710B" w:rsidRPr="00E0710B" w:rsidRDefault="00E0710B" w:rsidP="00E0710B">
            <w:pPr>
              <w:pStyle w:val="a7"/>
              <w:spacing w:before="0" w:beforeAutospacing="0" w:after="0" w:afterAutospacing="0"/>
              <w:ind w:hanging="2"/>
              <w:jc w:val="both"/>
            </w:pPr>
            <w:r w:rsidRPr="00E0710B">
              <w:t>Ожидаемое значение рентабельности (EV)</w:t>
            </w:r>
          </w:p>
        </w:tc>
        <w:tc>
          <w:tcPr>
            <w:tcW w:w="375" w:type="dxa"/>
            <w:shd w:val="clear" w:color="auto" w:fill="B9B9B9"/>
            <w:tcMar>
              <w:top w:w="300" w:type="dxa"/>
              <w:left w:w="150" w:type="dxa"/>
              <w:bottom w:w="300" w:type="dxa"/>
              <w:right w:w="150" w:type="dxa"/>
            </w:tcMar>
            <w:hideMark/>
          </w:tcPr>
          <w:p w14:paraId="50C10579" w14:textId="77777777" w:rsidR="00E0710B" w:rsidRPr="00E0710B" w:rsidRDefault="00E0710B" w:rsidP="00E0710B">
            <w:pPr>
              <w:pStyle w:val="a7"/>
              <w:spacing w:before="0" w:beforeAutospacing="0" w:after="0" w:afterAutospacing="0"/>
              <w:ind w:hanging="2"/>
              <w:jc w:val="both"/>
            </w:pPr>
            <w:r w:rsidRPr="00E0710B">
              <w:t>Х–EV</w:t>
            </w:r>
          </w:p>
        </w:tc>
        <w:tc>
          <w:tcPr>
            <w:tcW w:w="540" w:type="dxa"/>
            <w:shd w:val="clear" w:color="auto" w:fill="B9B9B9"/>
            <w:tcMar>
              <w:top w:w="300" w:type="dxa"/>
              <w:left w:w="150" w:type="dxa"/>
              <w:bottom w:w="300" w:type="dxa"/>
              <w:right w:w="150" w:type="dxa"/>
            </w:tcMar>
            <w:hideMark/>
          </w:tcPr>
          <w:p w14:paraId="17FBCD66" w14:textId="77777777" w:rsidR="00E0710B" w:rsidRPr="00E0710B" w:rsidRDefault="00E0710B" w:rsidP="00E0710B">
            <w:pPr>
              <w:pStyle w:val="a7"/>
              <w:spacing w:before="0" w:beforeAutospacing="0" w:after="0" w:afterAutospacing="0"/>
              <w:ind w:hanging="2"/>
              <w:jc w:val="both"/>
            </w:pPr>
            <w:r w:rsidRPr="00E0710B">
              <w:t>(Х–EV)</w:t>
            </w:r>
            <w:r w:rsidRPr="00E0710B">
              <w:rPr>
                <w:vertAlign w:val="superscript"/>
              </w:rPr>
              <w:t>2</w:t>
            </w:r>
          </w:p>
        </w:tc>
        <w:tc>
          <w:tcPr>
            <w:tcW w:w="1545" w:type="dxa"/>
            <w:shd w:val="clear" w:color="auto" w:fill="B9B9B9"/>
            <w:tcMar>
              <w:top w:w="300" w:type="dxa"/>
              <w:left w:w="150" w:type="dxa"/>
              <w:bottom w:w="300" w:type="dxa"/>
              <w:right w:w="150" w:type="dxa"/>
            </w:tcMar>
            <w:hideMark/>
          </w:tcPr>
          <w:p w14:paraId="32037EBF" w14:textId="77777777" w:rsidR="00E0710B" w:rsidRPr="00E0710B" w:rsidRDefault="00E0710B" w:rsidP="00E0710B">
            <w:pPr>
              <w:pStyle w:val="a7"/>
              <w:spacing w:before="0" w:beforeAutospacing="0" w:after="0" w:afterAutospacing="0"/>
              <w:ind w:hanging="2"/>
              <w:jc w:val="both"/>
            </w:pPr>
            <w:r w:rsidRPr="00E0710B">
              <w:t>Вероятность (Р)</w:t>
            </w:r>
          </w:p>
        </w:tc>
        <w:tc>
          <w:tcPr>
            <w:tcW w:w="705" w:type="dxa"/>
            <w:shd w:val="clear" w:color="auto" w:fill="B9B9B9"/>
            <w:tcMar>
              <w:top w:w="300" w:type="dxa"/>
              <w:left w:w="150" w:type="dxa"/>
              <w:bottom w:w="300" w:type="dxa"/>
              <w:right w:w="150" w:type="dxa"/>
            </w:tcMar>
            <w:hideMark/>
          </w:tcPr>
          <w:p w14:paraId="4B22442C" w14:textId="77777777" w:rsidR="00E0710B" w:rsidRPr="00E0710B" w:rsidRDefault="00E0710B" w:rsidP="00E0710B">
            <w:pPr>
              <w:pStyle w:val="a7"/>
              <w:spacing w:before="0" w:beforeAutospacing="0" w:after="0" w:afterAutospacing="0"/>
              <w:ind w:hanging="2"/>
              <w:jc w:val="both"/>
            </w:pPr>
            <w:r w:rsidRPr="00E0710B">
              <w:t>(Х–EV)</w:t>
            </w:r>
            <w:r w:rsidRPr="00E0710B">
              <w:rPr>
                <w:vertAlign w:val="superscript"/>
              </w:rPr>
              <w:t>2</w:t>
            </w:r>
            <w:r w:rsidRPr="00E0710B">
              <w:t> х Р</w:t>
            </w:r>
          </w:p>
        </w:tc>
      </w:tr>
      <w:tr w:rsidR="00E0710B" w:rsidRPr="00E0710B" w14:paraId="2570F977" w14:textId="77777777" w:rsidTr="00E0710B">
        <w:tc>
          <w:tcPr>
            <w:tcW w:w="1845" w:type="dxa"/>
            <w:shd w:val="clear" w:color="auto" w:fill="FAFAFA"/>
            <w:tcMar>
              <w:top w:w="300" w:type="dxa"/>
              <w:left w:w="150" w:type="dxa"/>
              <w:bottom w:w="300" w:type="dxa"/>
              <w:right w:w="150" w:type="dxa"/>
            </w:tcMar>
            <w:hideMark/>
          </w:tcPr>
          <w:p w14:paraId="58D35032" w14:textId="77777777" w:rsidR="00E0710B" w:rsidRPr="00E0710B" w:rsidRDefault="00E0710B" w:rsidP="00E0710B">
            <w:pPr>
              <w:pStyle w:val="a7"/>
              <w:spacing w:before="0" w:beforeAutospacing="0" w:after="0" w:afterAutospacing="0"/>
              <w:ind w:hanging="2"/>
              <w:jc w:val="both"/>
            </w:pPr>
            <w:r w:rsidRPr="00E0710B">
              <w:t>8%</w:t>
            </w:r>
          </w:p>
        </w:tc>
        <w:tc>
          <w:tcPr>
            <w:tcW w:w="1845" w:type="dxa"/>
            <w:shd w:val="clear" w:color="auto" w:fill="FAFAFA"/>
            <w:tcMar>
              <w:top w:w="300" w:type="dxa"/>
              <w:left w:w="150" w:type="dxa"/>
              <w:bottom w:w="300" w:type="dxa"/>
              <w:right w:w="150" w:type="dxa"/>
            </w:tcMar>
            <w:hideMark/>
          </w:tcPr>
          <w:p w14:paraId="3DB87531" w14:textId="77777777" w:rsidR="00E0710B" w:rsidRPr="00E0710B" w:rsidRDefault="00E0710B" w:rsidP="00E0710B">
            <w:pPr>
              <w:pStyle w:val="a7"/>
              <w:spacing w:before="0" w:beforeAutospacing="0" w:after="0" w:afterAutospacing="0"/>
              <w:ind w:hanging="2"/>
              <w:jc w:val="both"/>
            </w:pPr>
            <w:r w:rsidRPr="00E0710B">
              <w:t>10%</w:t>
            </w:r>
          </w:p>
        </w:tc>
        <w:tc>
          <w:tcPr>
            <w:tcW w:w="855" w:type="dxa"/>
            <w:shd w:val="clear" w:color="auto" w:fill="FAFAFA"/>
            <w:tcMar>
              <w:top w:w="300" w:type="dxa"/>
              <w:left w:w="150" w:type="dxa"/>
              <w:bottom w:w="300" w:type="dxa"/>
              <w:right w:w="150" w:type="dxa"/>
            </w:tcMar>
            <w:hideMark/>
          </w:tcPr>
          <w:p w14:paraId="6874A946" w14:textId="77777777" w:rsidR="00E0710B" w:rsidRPr="00E0710B" w:rsidRDefault="00E0710B" w:rsidP="00E0710B">
            <w:pPr>
              <w:pStyle w:val="a7"/>
              <w:spacing w:before="0" w:beforeAutospacing="0" w:after="0" w:afterAutospacing="0"/>
              <w:ind w:hanging="2"/>
              <w:jc w:val="both"/>
            </w:pPr>
            <w:r w:rsidRPr="00E0710B">
              <w:t>-2%</w:t>
            </w:r>
          </w:p>
        </w:tc>
        <w:tc>
          <w:tcPr>
            <w:tcW w:w="1140" w:type="dxa"/>
            <w:shd w:val="clear" w:color="auto" w:fill="FAFAFA"/>
            <w:tcMar>
              <w:top w:w="300" w:type="dxa"/>
              <w:left w:w="150" w:type="dxa"/>
              <w:bottom w:w="300" w:type="dxa"/>
              <w:right w:w="150" w:type="dxa"/>
            </w:tcMar>
            <w:hideMark/>
          </w:tcPr>
          <w:p w14:paraId="5E8EBF6A" w14:textId="77777777" w:rsidR="00E0710B" w:rsidRPr="00E0710B" w:rsidRDefault="00E0710B" w:rsidP="00E0710B">
            <w:pPr>
              <w:pStyle w:val="a7"/>
              <w:spacing w:before="0" w:beforeAutospacing="0" w:after="0" w:afterAutospacing="0"/>
              <w:ind w:hanging="2"/>
              <w:jc w:val="both"/>
            </w:pPr>
            <w:r w:rsidRPr="00E0710B">
              <w:t>4%</w:t>
            </w:r>
          </w:p>
        </w:tc>
        <w:tc>
          <w:tcPr>
            <w:tcW w:w="1815" w:type="dxa"/>
            <w:shd w:val="clear" w:color="auto" w:fill="FAFAFA"/>
            <w:tcMar>
              <w:top w:w="300" w:type="dxa"/>
              <w:left w:w="150" w:type="dxa"/>
              <w:bottom w:w="300" w:type="dxa"/>
              <w:right w:w="150" w:type="dxa"/>
            </w:tcMar>
            <w:hideMark/>
          </w:tcPr>
          <w:p w14:paraId="25522F4F" w14:textId="77777777" w:rsidR="00E0710B" w:rsidRPr="00E0710B" w:rsidRDefault="00E0710B" w:rsidP="00E0710B">
            <w:pPr>
              <w:pStyle w:val="a7"/>
              <w:spacing w:before="0" w:beforeAutospacing="0" w:after="0" w:afterAutospacing="0"/>
              <w:ind w:hanging="2"/>
              <w:jc w:val="both"/>
            </w:pPr>
            <w:r w:rsidRPr="00E0710B">
              <w:t>0,25</w:t>
            </w:r>
          </w:p>
        </w:tc>
        <w:tc>
          <w:tcPr>
            <w:tcW w:w="1545" w:type="dxa"/>
            <w:shd w:val="clear" w:color="auto" w:fill="FAFAFA"/>
            <w:tcMar>
              <w:top w:w="300" w:type="dxa"/>
              <w:left w:w="150" w:type="dxa"/>
              <w:bottom w:w="300" w:type="dxa"/>
              <w:right w:w="150" w:type="dxa"/>
            </w:tcMar>
            <w:hideMark/>
          </w:tcPr>
          <w:p w14:paraId="5CEDAF75" w14:textId="77777777" w:rsidR="00E0710B" w:rsidRPr="00E0710B" w:rsidRDefault="00E0710B" w:rsidP="00E0710B">
            <w:pPr>
              <w:pStyle w:val="a7"/>
              <w:spacing w:before="0" w:beforeAutospacing="0" w:after="0" w:afterAutospacing="0"/>
              <w:ind w:hanging="2"/>
              <w:jc w:val="both"/>
            </w:pPr>
            <w:r w:rsidRPr="00E0710B">
              <w:t>1%</w:t>
            </w:r>
          </w:p>
        </w:tc>
      </w:tr>
      <w:tr w:rsidR="00E0710B" w:rsidRPr="00E0710B" w14:paraId="2C489C66" w14:textId="77777777" w:rsidTr="00E0710B">
        <w:tc>
          <w:tcPr>
            <w:tcW w:w="1845" w:type="dxa"/>
            <w:shd w:val="clear" w:color="auto" w:fill="FFFFFF"/>
            <w:tcMar>
              <w:top w:w="300" w:type="dxa"/>
              <w:left w:w="150" w:type="dxa"/>
              <w:bottom w:w="300" w:type="dxa"/>
              <w:right w:w="150" w:type="dxa"/>
            </w:tcMar>
            <w:hideMark/>
          </w:tcPr>
          <w:p w14:paraId="7A1F1B86" w14:textId="77777777" w:rsidR="00E0710B" w:rsidRPr="00E0710B" w:rsidRDefault="00E0710B" w:rsidP="00E0710B">
            <w:pPr>
              <w:pStyle w:val="a7"/>
              <w:spacing w:before="0" w:beforeAutospacing="0" w:after="0" w:afterAutospacing="0"/>
              <w:ind w:hanging="2"/>
              <w:jc w:val="both"/>
            </w:pPr>
            <w:r w:rsidRPr="00E0710B">
              <w:t>10%</w:t>
            </w:r>
          </w:p>
        </w:tc>
        <w:tc>
          <w:tcPr>
            <w:tcW w:w="1845" w:type="dxa"/>
            <w:shd w:val="clear" w:color="auto" w:fill="FFFFFF"/>
            <w:tcMar>
              <w:top w:w="300" w:type="dxa"/>
              <w:left w:w="150" w:type="dxa"/>
              <w:bottom w:w="300" w:type="dxa"/>
              <w:right w:w="150" w:type="dxa"/>
            </w:tcMar>
            <w:hideMark/>
          </w:tcPr>
          <w:p w14:paraId="166FE6F5" w14:textId="77777777" w:rsidR="00E0710B" w:rsidRPr="00E0710B" w:rsidRDefault="00E0710B" w:rsidP="00E0710B">
            <w:pPr>
              <w:pStyle w:val="a7"/>
              <w:spacing w:before="0" w:beforeAutospacing="0" w:after="0" w:afterAutospacing="0"/>
              <w:ind w:hanging="2"/>
              <w:jc w:val="both"/>
            </w:pPr>
            <w:r w:rsidRPr="00E0710B">
              <w:t>10%</w:t>
            </w:r>
          </w:p>
        </w:tc>
        <w:tc>
          <w:tcPr>
            <w:tcW w:w="855" w:type="dxa"/>
            <w:shd w:val="clear" w:color="auto" w:fill="FFFFFF"/>
            <w:tcMar>
              <w:top w:w="300" w:type="dxa"/>
              <w:left w:w="150" w:type="dxa"/>
              <w:bottom w:w="300" w:type="dxa"/>
              <w:right w:w="150" w:type="dxa"/>
            </w:tcMar>
            <w:hideMark/>
          </w:tcPr>
          <w:p w14:paraId="5DFC0178" w14:textId="77777777" w:rsidR="00E0710B" w:rsidRPr="00E0710B" w:rsidRDefault="00E0710B" w:rsidP="00E0710B">
            <w:pPr>
              <w:pStyle w:val="a7"/>
              <w:spacing w:before="0" w:beforeAutospacing="0" w:after="0" w:afterAutospacing="0"/>
              <w:ind w:hanging="2"/>
              <w:jc w:val="both"/>
            </w:pPr>
            <w:r w:rsidRPr="00E0710B">
              <w:t>0%</w:t>
            </w:r>
          </w:p>
        </w:tc>
        <w:tc>
          <w:tcPr>
            <w:tcW w:w="1140" w:type="dxa"/>
            <w:shd w:val="clear" w:color="auto" w:fill="FFFFFF"/>
            <w:tcMar>
              <w:top w:w="300" w:type="dxa"/>
              <w:left w:w="150" w:type="dxa"/>
              <w:bottom w:w="300" w:type="dxa"/>
              <w:right w:w="150" w:type="dxa"/>
            </w:tcMar>
            <w:hideMark/>
          </w:tcPr>
          <w:p w14:paraId="27D148D7" w14:textId="77777777" w:rsidR="00E0710B" w:rsidRPr="00E0710B" w:rsidRDefault="00E0710B" w:rsidP="00E0710B">
            <w:pPr>
              <w:pStyle w:val="a7"/>
              <w:spacing w:before="0" w:beforeAutospacing="0" w:after="0" w:afterAutospacing="0"/>
              <w:ind w:hanging="2"/>
              <w:jc w:val="both"/>
            </w:pPr>
            <w:r w:rsidRPr="00E0710B">
              <w:t>0%</w:t>
            </w:r>
          </w:p>
        </w:tc>
        <w:tc>
          <w:tcPr>
            <w:tcW w:w="1815" w:type="dxa"/>
            <w:shd w:val="clear" w:color="auto" w:fill="FFFFFF"/>
            <w:tcMar>
              <w:top w:w="300" w:type="dxa"/>
              <w:left w:w="150" w:type="dxa"/>
              <w:bottom w:w="300" w:type="dxa"/>
              <w:right w:w="150" w:type="dxa"/>
            </w:tcMar>
            <w:hideMark/>
          </w:tcPr>
          <w:p w14:paraId="22E41754" w14:textId="77777777" w:rsidR="00E0710B" w:rsidRPr="00E0710B" w:rsidRDefault="00E0710B" w:rsidP="00E0710B">
            <w:pPr>
              <w:pStyle w:val="a7"/>
              <w:spacing w:before="0" w:beforeAutospacing="0" w:after="0" w:afterAutospacing="0"/>
              <w:ind w:hanging="2"/>
              <w:jc w:val="both"/>
            </w:pPr>
            <w:r w:rsidRPr="00E0710B">
              <w:t>0,50</w:t>
            </w:r>
          </w:p>
        </w:tc>
        <w:tc>
          <w:tcPr>
            <w:tcW w:w="1545" w:type="dxa"/>
            <w:shd w:val="clear" w:color="auto" w:fill="FFFFFF"/>
            <w:tcMar>
              <w:top w:w="300" w:type="dxa"/>
              <w:left w:w="150" w:type="dxa"/>
              <w:bottom w:w="300" w:type="dxa"/>
              <w:right w:w="150" w:type="dxa"/>
            </w:tcMar>
            <w:hideMark/>
          </w:tcPr>
          <w:p w14:paraId="235FC656" w14:textId="77777777" w:rsidR="00E0710B" w:rsidRPr="00E0710B" w:rsidRDefault="00E0710B" w:rsidP="00E0710B">
            <w:pPr>
              <w:pStyle w:val="a7"/>
              <w:spacing w:before="0" w:beforeAutospacing="0" w:after="0" w:afterAutospacing="0"/>
              <w:ind w:hanging="2"/>
              <w:jc w:val="both"/>
            </w:pPr>
            <w:r w:rsidRPr="00E0710B">
              <w:t>0%</w:t>
            </w:r>
          </w:p>
        </w:tc>
      </w:tr>
      <w:tr w:rsidR="00E0710B" w:rsidRPr="00E0710B" w14:paraId="5ED22391" w14:textId="77777777" w:rsidTr="00E0710B">
        <w:tc>
          <w:tcPr>
            <w:tcW w:w="1845" w:type="dxa"/>
            <w:shd w:val="clear" w:color="auto" w:fill="FAFAFA"/>
            <w:tcMar>
              <w:top w:w="300" w:type="dxa"/>
              <w:left w:w="150" w:type="dxa"/>
              <w:bottom w:w="300" w:type="dxa"/>
              <w:right w:w="150" w:type="dxa"/>
            </w:tcMar>
            <w:hideMark/>
          </w:tcPr>
          <w:p w14:paraId="78A4AFA5" w14:textId="77777777" w:rsidR="00E0710B" w:rsidRPr="00E0710B" w:rsidRDefault="00E0710B" w:rsidP="00E0710B">
            <w:pPr>
              <w:pStyle w:val="a7"/>
              <w:spacing w:before="0" w:beforeAutospacing="0" w:after="0" w:afterAutospacing="0"/>
              <w:ind w:hanging="2"/>
              <w:jc w:val="both"/>
            </w:pPr>
            <w:r w:rsidRPr="00E0710B">
              <w:t>12%</w:t>
            </w:r>
          </w:p>
        </w:tc>
        <w:tc>
          <w:tcPr>
            <w:tcW w:w="1845" w:type="dxa"/>
            <w:shd w:val="clear" w:color="auto" w:fill="FAFAFA"/>
            <w:tcMar>
              <w:top w:w="300" w:type="dxa"/>
              <w:left w:w="150" w:type="dxa"/>
              <w:bottom w:w="300" w:type="dxa"/>
              <w:right w:w="150" w:type="dxa"/>
            </w:tcMar>
            <w:hideMark/>
          </w:tcPr>
          <w:p w14:paraId="60F34ECA" w14:textId="77777777" w:rsidR="00E0710B" w:rsidRPr="00E0710B" w:rsidRDefault="00E0710B" w:rsidP="00E0710B">
            <w:pPr>
              <w:pStyle w:val="a7"/>
              <w:spacing w:before="0" w:beforeAutospacing="0" w:after="0" w:afterAutospacing="0"/>
              <w:ind w:hanging="2"/>
              <w:jc w:val="both"/>
            </w:pPr>
            <w:r w:rsidRPr="00E0710B">
              <w:t>10%</w:t>
            </w:r>
          </w:p>
        </w:tc>
        <w:tc>
          <w:tcPr>
            <w:tcW w:w="855" w:type="dxa"/>
            <w:shd w:val="clear" w:color="auto" w:fill="FAFAFA"/>
            <w:tcMar>
              <w:top w:w="300" w:type="dxa"/>
              <w:left w:w="150" w:type="dxa"/>
              <w:bottom w:w="300" w:type="dxa"/>
              <w:right w:w="150" w:type="dxa"/>
            </w:tcMar>
            <w:hideMark/>
          </w:tcPr>
          <w:p w14:paraId="71229357" w14:textId="77777777" w:rsidR="00E0710B" w:rsidRPr="00E0710B" w:rsidRDefault="00E0710B" w:rsidP="00E0710B">
            <w:pPr>
              <w:pStyle w:val="a7"/>
              <w:spacing w:before="0" w:beforeAutospacing="0" w:after="0" w:afterAutospacing="0"/>
              <w:ind w:hanging="2"/>
              <w:jc w:val="both"/>
            </w:pPr>
            <w:r w:rsidRPr="00E0710B">
              <w:t>2%</w:t>
            </w:r>
          </w:p>
        </w:tc>
        <w:tc>
          <w:tcPr>
            <w:tcW w:w="1140" w:type="dxa"/>
            <w:shd w:val="clear" w:color="auto" w:fill="FAFAFA"/>
            <w:tcMar>
              <w:top w:w="300" w:type="dxa"/>
              <w:left w:w="150" w:type="dxa"/>
              <w:bottom w:w="300" w:type="dxa"/>
              <w:right w:w="150" w:type="dxa"/>
            </w:tcMar>
            <w:hideMark/>
          </w:tcPr>
          <w:p w14:paraId="567B6964" w14:textId="77777777" w:rsidR="00E0710B" w:rsidRPr="00E0710B" w:rsidRDefault="00E0710B" w:rsidP="00E0710B">
            <w:pPr>
              <w:pStyle w:val="a7"/>
              <w:spacing w:before="0" w:beforeAutospacing="0" w:after="0" w:afterAutospacing="0"/>
              <w:ind w:hanging="2"/>
              <w:jc w:val="both"/>
            </w:pPr>
            <w:r w:rsidRPr="00E0710B">
              <w:t>4%</w:t>
            </w:r>
          </w:p>
        </w:tc>
        <w:tc>
          <w:tcPr>
            <w:tcW w:w="1815" w:type="dxa"/>
            <w:shd w:val="clear" w:color="auto" w:fill="FAFAFA"/>
            <w:tcMar>
              <w:top w:w="300" w:type="dxa"/>
              <w:left w:w="150" w:type="dxa"/>
              <w:bottom w:w="300" w:type="dxa"/>
              <w:right w:w="150" w:type="dxa"/>
            </w:tcMar>
            <w:hideMark/>
          </w:tcPr>
          <w:p w14:paraId="5786F3AC" w14:textId="77777777" w:rsidR="00E0710B" w:rsidRPr="00E0710B" w:rsidRDefault="00E0710B" w:rsidP="00E0710B">
            <w:pPr>
              <w:pStyle w:val="a7"/>
              <w:spacing w:before="0" w:beforeAutospacing="0" w:after="0" w:afterAutospacing="0"/>
              <w:ind w:hanging="2"/>
              <w:jc w:val="both"/>
            </w:pPr>
            <w:r w:rsidRPr="00E0710B">
              <w:t>0,25</w:t>
            </w:r>
          </w:p>
        </w:tc>
        <w:tc>
          <w:tcPr>
            <w:tcW w:w="1545" w:type="dxa"/>
            <w:shd w:val="clear" w:color="auto" w:fill="FAFAFA"/>
            <w:tcMar>
              <w:top w:w="300" w:type="dxa"/>
              <w:left w:w="150" w:type="dxa"/>
              <w:bottom w:w="300" w:type="dxa"/>
              <w:right w:w="150" w:type="dxa"/>
            </w:tcMar>
            <w:hideMark/>
          </w:tcPr>
          <w:p w14:paraId="6F3EFF39" w14:textId="77777777" w:rsidR="00E0710B" w:rsidRPr="00E0710B" w:rsidRDefault="00E0710B" w:rsidP="00E0710B">
            <w:pPr>
              <w:pStyle w:val="a7"/>
              <w:spacing w:before="0" w:beforeAutospacing="0" w:after="0" w:afterAutospacing="0"/>
              <w:ind w:hanging="2"/>
              <w:jc w:val="both"/>
            </w:pPr>
            <w:r w:rsidRPr="00E0710B">
              <w:t>1%</w:t>
            </w:r>
          </w:p>
        </w:tc>
      </w:tr>
      <w:tr w:rsidR="00E0710B" w:rsidRPr="00E0710B" w14:paraId="477A6149" w14:textId="77777777" w:rsidTr="00E0710B">
        <w:tc>
          <w:tcPr>
            <w:tcW w:w="1845" w:type="dxa"/>
            <w:shd w:val="clear" w:color="auto" w:fill="FFFFFF"/>
            <w:tcMar>
              <w:top w:w="300" w:type="dxa"/>
              <w:left w:w="150" w:type="dxa"/>
              <w:bottom w:w="300" w:type="dxa"/>
              <w:right w:w="150" w:type="dxa"/>
            </w:tcMar>
            <w:hideMark/>
          </w:tcPr>
          <w:p w14:paraId="3EAB673D" w14:textId="77777777" w:rsidR="00E0710B" w:rsidRPr="00E0710B" w:rsidRDefault="00E0710B" w:rsidP="00E0710B">
            <w:pPr>
              <w:pStyle w:val="a7"/>
              <w:spacing w:before="0" w:beforeAutospacing="0" w:after="0" w:afterAutospacing="0"/>
              <w:ind w:hanging="2"/>
              <w:jc w:val="both"/>
            </w:pPr>
            <w:r w:rsidRPr="00E0710B">
              <w:t> </w:t>
            </w:r>
          </w:p>
        </w:tc>
        <w:tc>
          <w:tcPr>
            <w:tcW w:w="1845" w:type="dxa"/>
            <w:shd w:val="clear" w:color="auto" w:fill="FFFFFF"/>
            <w:tcMar>
              <w:top w:w="300" w:type="dxa"/>
              <w:left w:w="150" w:type="dxa"/>
              <w:bottom w:w="300" w:type="dxa"/>
              <w:right w:w="150" w:type="dxa"/>
            </w:tcMar>
            <w:hideMark/>
          </w:tcPr>
          <w:p w14:paraId="50A468C6" w14:textId="77777777" w:rsidR="00E0710B" w:rsidRPr="00E0710B" w:rsidRDefault="00E0710B" w:rsidP="00E0710B">
            <w:pPr>
              <w:pStyle w:val="a7"/>
              <w:spacing w:before="0" w:beforeAutospacing="0" w:after="0" w:afterAutospacing="0"/>
              <w:ind w:hanging="2"/>
              <w:jc w:val="both"/>
            </w:pPr>
            <w:r w:rsidRPr="00E0710B">
              <w:t> </w:t>
            </w:r>
          </w:p>
        </w:tc>
        <w:tc>
          <w:tcPr>
            <w:tcW w:w="855" w:type="dxa"/>
            <w:shd w:val="clear" w:color="auto" w:fill="FFFFFF"/>
            <w:tcMar>
              <w:top w:w="300" w:type="dxa"/>
              <w:left w:w="150" w:type="dxa"/>
              <w:bottom w:w="300" w:type="dxa"/>
              <w:right w:w="150" w:type="dxa"/>
            </w:tcMar>
            <w:hideMark/>
          </w:tcPr>
          <w:p w14:paraId="4E54570F" w14:textId="77777777" w:rsidR="00E0710B" w:rsidRPr="00E0710B" w:rsidRDefault="00E0710B" w:rsidP="00E0710B">
            <w:pPr>
              <w:pStyle w:val="a7"/>
              <w:spacing w:before="0" w:beforeAutospacing="0" w:after="0" w:afterAutospacing="0"/>
              <w:ind w:hanging="2"/>
              <w:jc w:val="both"/>
            </w:pPr>
            <w:r w:rsidRPr="00E0710B">
              <w:t> </w:t>
            </w:r>
          </w:p>
        </w:tc>
        <w:tc>
          <w:tcPr>
            <w:tcW w:w="1140" w:type="dxa"/>
            <w:shd w:val="clear" w:color="auto" w:fill="FFFFFF"/>
            <w:tcMar>
              <w:top w:w="300" w:type="dxa"/>
              <w:left w:w="150" w:type="dxa"/>
              <w:bottom w:w="300" w:type="dxa"/>
              <w:right w:w="150" w:type="dxa"/>
            </w:tcMar>
            <w:hideMark/>
          </w:tcPr>
          <w:p w14:paraId="149CC034" w14:textId="77777777" w:rsidR="00E0710B" w:rsidRPr="00E0710B" w:rsidRDefault="00E0710B" w:rsidP="00E0710B">
            <w:pPr>
              <w:pStyle w:val="a7"/>
              <w:spacing w:before="0" w:beforeAutospacing="0" w:after="0" w:afterAutospacing="0"/>
              <w:ind w:hanging="2"/>
              <w:jc w:val="both"/>
            </w:pPr>
            <w:r w:rsidRPr="00E0710B">
              <w:t> </w:t>
            </w:r>
          </w:p>
        </w:tc>
        <w:tc>
          <w:tcPr>
            <w:tcW w:w="1815" w:type="dxa"/>
            <w:shd w:val="clear" w:color="auto" w:fill="FFFFFF"/>
            <w:tcMar>
              <w:top w:w="300" w:type="dxa"/>
              <w:left w:w="150" w:type="dxa"/>
              <w:bottom w:w="300" w:type="dxa"/>
              <w:right w:w="150" w:type="dxa"/>
            </w:tcMar>
            <w:hideMark/>
          </w:tcPr>
          <w:p w14:paraId="5C8657FE" w14:textId="77777777" w:rsidR="00E0710B" w:rsidRPr="00E0710B" w:rsidRDefault="00E0710B" w:rsidP="00E0710B">
            <w:pPr>
              <w:pStyle w:val="a7"/>
              <w:spacing w:before="0" w:beforeAutospacing="0" w:after="0" w:afterAutospacing="0"/>
              <w:ind w:hanging="2"/>
              <w:jc w:val="both"/>
            </w:pPr>
            <w:r w:rsidRPr="00E0710B">
              <w:t>Дисперсия</w:t>
            </w:r>
          </w:p>
        </w:tc>
        <w:tc>
          <w:tcPr>
            <w:tcW w:w="1545" w:type="dxa"/>
            <w:shd w:val="clear" w:color="auto" w:fill="FFFFFF"/>
            <w:tcMar>
              <w:top w:w="300" w:type="dxa"/>
              <w:left w:w="150" w:type="dxa"/>
              <w:bottom w:w="300" w:type="dxa"/>
              <w:right w:w="150" w:type="dxa"/>
            </w:tcMar>
            <w:hideMark/>
          </w:tcPr>
          <w:p w14:paraId="28EA8198" w14:textId="77777777" w:rsidR="00E0710B" w:rsidRPr="00E0710B" w:rsidRDefault="00E0710B" w:rsidP="00E0710B">
            <w:pPr>
              <w:pStyle w:val="a7"/>
              <w:spacing w:before="0" w:beforeAutospacing="0" w:after="0" w:afterAutospacing="0"/>
              <w:ind w:hanging="2"/>
              <w:jc w:val="both"/>
            </w:pPr>
            <w:r w:rsidRPr="00E0710B">
              <w:t>2%</w:t>
            </w:r>
          </w:p>
        </w:tc>
      </w:tr>
      <w:tr w:rsidR="00E0710B" w:rsidRPr="00E0710B" w14:paraId="5ADFC32A" w14:textId="77777777" w:rsidTr="00E0710B">
        <w:tc>
          <w:tcPr>
            <w:tcW w:w="1845" w:type="dxa"/>
            <w:shd w:val="clear" w:color="auto" w:fill="FAFAFA"/>
            <w:tcMar>
              <w:top w:w="300" w:type="dxa"/>
              <w:left w:w="150" w:type="dxa"/>
              <w:bottom w:w="300" w:type="dxa"/>
              <w:right w:w="150" w:type="dxa"/>
            </w:tcMar>
            <w:hideMark/>
          </w:tcPr>
          <w:p w14:paraId="3CF308C8" w14:textId="77777777" w:rsidR="00E0710B" w:rsidRPr="00E0710B" w:rsidRDefault="00E0710B" w:rsidP="00E0710B">
            <w:pPr>
              <w:pStyle w:val="a7"/>
              <w:spacing w:before="0" w:beforeAutospacing="0" w:after="0" w:afterAutospacing="0"/>
              <w:ind w:hanging="2"/>
              <w:jc w:val="both"/>
            </w:pPr>
            <w:r w:rsidRPr="00E0710B">
              <w:t> </w:t>
            </w:r>
          </w:p>
        </w:tc>
        <w:tc>
          <w:tcPr>
            <w:tcW w:w="1845" w:type="dxa"/>
            <w:shd w:val="clear" w:color="auto" w:fill="FAFAFA"/>
            <w:tcMar>
              <w:top w:w="300" w:type="dxa"/>
              <w:left w:w="150" w:type="dxa"/>
              <w:bottom w:w="300" w:type="dxa"/>
              <w:right w:w="150" w:type="dxa"/>
            </w:tcMar>
            <w:hideMark/>
          </w:tcPr>
          <w:p w14:paraId="52A4C3A3" w14:textId="77777777" w:rsidR="00E0710B" w:rsidRPr="00E0710B" w:rsidRDefault="00E0710B" w:rsidP="00E0710B">
            <w:pPr>
              <w:pStyle w:val="a7"/>
              <w:spacing w:before="0" w:beforeAutospacing="0" w:after="0" w:afterAutospacing="0"/>
              <w:ind w:hanging="2"/>
              <w:jc w:val="both"/>
            </w:pPr>
            <w:r w:rsidRPr="00E0710B">
              <w:t> </w:t>
            </w:r>
          </w:p>
        </w:tc>
        <w:tc>
          <w:tcPr>
            <w:tcW w:w="855" w:type="dxa"/>
            <w:shd w:val="clear" w:color="auto" w:fill="FAFAFA"/>
            <w:tcMar>
              <w:top w:w="300" w:type="dxa"/>
              <w:left w:w="150" w:type="dxa"/>
              <w:bottom w:w="300" w:type="dxa"/>
              <w:right w:w="150" w:type="dxa"/>
            </w:tcMar>
            <w:hideMark/>
          </w:tcPr>
          <w:p w14:paraId="15F21C09" w14:textId="77777777" w:rsidR="00E0710B" w:rsidRPr="00E0710B" w:rsidRDefault="00E0710B" w:rsidP="00E0710B">
            <w:pPr>
              <w:pStyle w:val="a7"/>
              <w:spacing w:before="0" w:beforeAutospacing="0" w:after="0" w:afterAutospacing="0"/>
              <w:ind w:hanging="2"/>
              <w:jc w:val="both"/>
            </w:pPr>
            <w:r w:rsidRPr="00E0710B">
              <w:t> </w:t>
            </w:r>
          </w:p>
        </w:tc>
        <w:tc>
          <w:tcPr>
            <w:tcW w:w="1140" w:type="dxa"/>
            <w:shd w:val="clear" w:color="auto" w:fill="FAFAFA"/>
            <w:tcMar>
              <w:top w:w="300" w:type="dxa"/>
              <w:left w:w="150" w:type="dxa"/>
              <w:bottom w:w="300" w:type="dxa"/>
              <w:right w:w="150" w:type="dxa"/>
            </w:tcMar>
            <w:hideMark/>
          </w:tcPr>
          <w:p w14:paraId="042A3441" w14:textId="77777777" w:rsidR="00E0710B" w:rsidRPr="00E0710B" w:rsidRDefault="00E0710B" w:rsidP="00E0710B">
            <w:pPr>
              <w:pStyle w:val="a7"/>
              <w:spacing w:before="0" w:beforeAutospacing="0" w:after="0" w:afterAutospacing="0"/>
              <w:ind w:hanging="2"/>
              <w:jc w:val="both"/>
            </w:pPr>
            <w:r w:rsidRPr="00E0710B">
              <w:t> </w:t>
            </w:r>
          </w:p>
        </w:tc>
        <w:tc>
          <w:tcPr>
            <w:tcW w:w="1815" w:type="dxa"/>
            <w:shd w:val="clear" w:color="auto" w:fill="FAFAFA"/>
            <w:tcMar>
              <w:top w:w="300" w:type="dxa"/>
              <w:left w:w="150" w:type="dxa"/>
              <w:bottom w:w="300" w:type="dxa"/>
              <w:right w:w="150" w:type="dxa"/>
            </w:tcMar>
            <w:hideMark/>
          </w:tcPr>
          <w:p w14:paraId="622350D1" w14:textId="77777777" w:rsidR="00E0710B" w:rsidRPr="00E0710B" w:rsidRDefault="00E0710B" w:rsidP="00E0710B">
            <w:pPr>
              <w:pStyle w:val="a7"/>
              <w:spacing w:before="0" w:beforeAutospacing="0" w:after="0" w:afterAutospacing="0"/>
              <w:ind w:hanging="2"/>
              <w:jc w:val="both"/>
            </w:pPr>
            <w:r w:rsidRPr="00E0710B">
              <w:t>Стандартное отклонение</w:t>
            </w:r>
          </w:p>
        </w:tc>
        <w:tc>
          <w:tcPr>
            <w:tcW w:w="1545" w:type="dxa"/>
            <w:shd w:val="clear" w:color="auto" w:fill="FAFAFA"/>
            <w:tcMar>
              <w:top w:w="300" w:type="dxa"/>
              <w:left w:w="150" w:type="dxa"/>
              <w:bottom w:w="300" w:type="dxa"/>
              <w:right w:w="150" w:type="dxa"/>
            </w:tcMar>
            <w:hideMark/>
          </w:tcPr>
          <w:p w14:paraId="7FE04C65" w14:textId="77777777" w:rsidR="00E0710B" w:rsidRPr="00E0710B" w:rsidRDefault="00E0710B" w:rsidP="00E0710B">
            <w:pPr>
              <w:pStyle w:val="a7"/>
              <w:spacing w:before="0" w:beforeAutospacing="0" w:after="0" w:afterAutospacing="0"/>
              <w:ind w:hanging="2"/>
              <w:jc w:val="both"/>
            </w:pPr>
            <w:r w:rsidRPr="00E0710B">
              <w:t>1.414%</w:t>
            </w:r>
          </w:p>
        </w:tc>
      </w:tr>
    </w:tbl>
    <w:p w14:paraId="554F017E" w14:textId="77777777" w:rsidR="00E0710B" w:rsidRPr="00E0710B" w:rsidRDefault="00E0710B" w:rsidP="00E0710B">
      <w:pPr>
        <w:pStyle w:val="a7"/>
        <w:shd w:val="clear" w:color="auto" w:fill="FFFFFF"/>
        <w:spacing w:before="0" w:beforeAutospacing="0" w:after="0" w:afterAutospacing="0"/>
        <w:ind w:hanging="2"/>
        <w:jc w:val="both"/>
      </w:pPr>
      <w:r w:rsidRPr="00E0710B">
        <w:t>Табл. 3: Расчет стандартного отклонения потенциальной рентабельности</w:t>
      </w:r>
    </w:p>
    <w:p w14:paraId="52F91371" w14:textId="77777777" w:rsidR="00E0710B" w:rsidRPr="00E0710B" w:rsidRDefault="00E0710B" w:rsidP="00E0710B">
      <w:pPr>
        <w:pStyle w:val="a7"/>
        <w:shd w:val="clear" w:color="auto" w:fill="FFFFFF"/>
        <w:spacing w:before="0" w:beforeAutospacing="0" w:after="0" w:afterAutospacing="0"/>
        <w:ind w:hanging="2"/>
        <w:jc w:val="both"/>
      </w:pPr>
      <w:r w:rsidRPr="00E0710B">
        <w:t>Инвестиция В</w:t>
      </w:r>
    </w:p>
    <w:tbl>
      <w:tblPr>
        <w:tblW w:w="8847" w:type="dxa"/>
        <w:tblCellMar>
          <w:top w:w="15" w:type="dxa"/>
          <w:left w:w="15" w:type="dxa"/>
          <w:bottom w:w="15" w:type="dxa"/>
          <w:right w:w="15" w:type="dxa"/>
        </w:tblCellMar>
        <w:tblLook w:val="04A0" w:firstRow="1" w:lastRow="0" w:firstColumn="1" w:lastColumn="0" w:noHBand="0" w:noVBand="1"/>
      </w:tblPr>
      <w:tblGrid>
        <w:gridCol w:w="1946"/>
        <w:gridCol w:w="1959"/>
        <w:gridCol w:w="783"/>
        <w:gridCol w:w="1019"/>
        <w:gridCol w:w="1751"/>
        <w:gridCol w:w="1389"/>
      </w:tblGrid>
      <w:tr w:rsidR="00E0710B" w:rsidRPr="00E0710B" w14:paraId="3F3E0997" w14:textId="77777777" w:rsidTr="00E0710B">
        <w:trPr>
          <w:trHeight w:val="1080"/>
          <w:tblHeader/>
        </w:trPr>
        <w:tc>
          <w:tcPr>
            <w:tcW w:w="1965" w:type="dxa"/>
            <w:shd w:val="clear" w:color="auto" w:fill="B9B9B9"/>
            <w:tcMar>
              <w:top w:w="300" w:type="dxa"/>
              <w:left w:w="150" w:type="dxa"/>
              <w:bottom w:w="300" w:type="dxa"/>
              <w:right w:w="150" w:type="dxa"/>
            </w:tcMar>
            <w:hideMark/>
          </w:tcPr>
          <w:p w14:paraId="386BB9A2" w14:textId="77777777" w:rsidR="00E0710B" w:rsidRPr="00E0710B" w:rsidRDefault="00E0710B" w:rsidP="00E0710B">
            <w:pPr>
              <w:pStyle w:val="a7"/>
              <w:spacing w:before="0" w:beforeAutospacing="0" w:after="0" w:afterAutospacing="0"/>
              <w:jc w:val="both"/>
            </w:pPr>
            <w:r w:rsidRPr="00E0710B">
              <w:t>Рентабельность (Х)</w:t>
            </w:r>
          </w:p>
        </w:tc>
        <w:tc>
          <w:tcPr>
            <w:tcW w:w="1980" w:type="dxa"/>
            <w:shd w:val="clear" w:color="auto" w:fill="B9B9B9"/>
            <w:tcMar>
              <w:top w:w="300" w:type="dxa"/>
              <w:left w:w="150" w:type="dxa"/>
              <w:bottom w:w="300" w:type="dxa"/>
              <w:right w:w="150" w:type="dxa"/>
            </w:tcMar>
            <w:hideMark/>
          </w:tcPr>
          <w:p w14:paraId="17BD3EB1" w14:textId="77777777" w:rsidR="00E0710B" w:rsidRPr="00E0710B" w:rsidRDefault="00E0710B" w:rsidP="00E0710B">
            <w:pPr>
              <w:pStyle w:val="a7"/>
              <w:spacing w:before="0" w:beforeAutospacing="0" w:after="0" w:afterAutospacing="0"/>
              <w:jc w:val="both"/>
            </w:pPr>
            <w:r w:rsidRPr="00E0710B">
              <w:t>Ожидаемое значение рентабельности (EV)</w:t>
            </w:r>
          </w:p>
        </w:tc>
        <w:tc>
          <w:tcPr>
            <w:tcW w:w="375" w:type="dxa"/>
            <w:shd w:val="clear" w:color="auto" w:fill="B9B9B9"/>
            <w:tcMar>
              <w:top w:w="300" w:type="dxa"/>
              <w:left w:w="150" w:type="dxa"/>
              <w:bottom w:w="300" w:type="dxa"/>
              <w:right w:w="150" w:type="dxa"/>
            </w:tcMar>
            <w:hideMark/>
          </w:tcPr>
          <w:p w14:paraId="521AC0AD" w14:textId="77777777" w:rsidR="00E0710B" w:rsidRPr="00E0710B" w:rsidRDefault="00E0710B" w:rsidP="00E0710B">
            <w:pPr>
              <w:pStyle w:val="a7"/>
              <w:spacing w:before="0" w:beforeAutospacing="0" w:after="0" w:afterAutospacing="0"/>
              <w:jc w:val="both"/>
            </w:pPr>
            <w:r w:rsidRPr="00E0710B">
              <w:t>Х–EV</w:t>
            </w:r>
          </w:p>
        </w:tc>
        <w:tc>
          <w:tcPr>
            <w:tcW w:w="540" w:type="dxa"/>
            <w:shd w:val="clear" w:color="auto" w:fill="B9B9B9"/>
            <w:tcMar>
              <w:top w:w="300" w:type="dxa"/>
              <w:left w:w="150" w:type="dxa"/>
              <w:bottom w:w="300" w:type="dxa"/>
              <w:right w:w="150" w:type="dxa"/>
            </w:tcMar>
            <w:hideMark/>
          </w:tcPr>
          <w:p w14:paraId="675E8569" w14:textId="77777777" w:rsidR="00E0710B" w:rsidRPr="00E0710B" w:rsidRDefault="00E0710B" w:rsidP="00E0710B">
            <w:pPr>
              <w:pStyle w:val="a7"/>
              <w:spacing w:before="0" w:beforeAutospacing="0" w:after="0" w:afterAutospacing="0"/>
              <w:jc w:val="both"/>
            </w:pPr>
            <w:r w:rsidRPr="00E0710B">
              <w:t>(Х–EV)</w:t>
            </w:r>
            <w:r w:rsidRPr="00E0710B">
              <w:rPr>
                <w:vertAlign w:val="superscript"/>
              </w:rPr>
              <w:t>2</w:t>
            </w:r>
          </w:p>
        </w:tc>
        <w:tc>
          <w:tcPr>
            <w:tcW w:w="1545" w:type="dxa"/>
            <w:shd w:val="clear" w:color="auto" w:fill="B9B9B9"/>
            <w:tcMar>
              <w:top w:w="300" w:type="dxa"/>
              <w:left w:w="150" w:type="dxa"/>
              <w:bottom w:w="300" w:type="dxa"/>
              <w:right w:w="150" w:type="dxa"/>
            </w:tcMar>
            <w:hideMark/>
          </w:tcPr>
          <w:p w14:paraId="303101CF" w14:textId="77777777" w:rsidR="00E0710B" w:rsidRPr="00E0710B" w:rsidRDefault="00E0710B" w:rsidP="00E0710B">
            <w:pPr>
              <w:pStyle w:val="a7"/>
              <w:spacing w:before="0" w:beforeAutospacing="0" w:after="0" w:afterAutospacing="0"/>
              <w:jc w:val="both"/>
            </w:pPr>
            <w:r w:rsidRPr="00E0710B">
              <w:t>Вероятность (Р)</w:t>
            </w:r>
          </w:p>
        </w:tc>
        <w:tc>
          <w:tcPr>
            <w:tcW w:w="705" w:type="dxa"/>
            <w:shd w:val="clear" w:color="auto" w:fill="B9B9B9"/>
            <w:tcMar>
              <w:top w:w="300" w:type="dxa"/>
              <w:left w:w="150" w:type="dxa"/>
              <w:bottom w:w="300" w:type="dxa"/>
              <w:right w:w="150" w:type="dxa"/>
            </w:tcMar>
            <w:hideMark/>
          </w:tcPr>
          <w:p w14:paraId="631F34EB" w14:textId="77777777" w:rsidR="00E0710B" w:rsidRPr="00E0710B" w:rsidRDefault="00E0710B" w:rsidP="00E0710B">
            <w:pPr>
              <w:pStyle w:val="a7"/>
              <w:spacing w:before="0" w:beforeAutospacing="0" w:after="0" w:afterAutospacing="0"/>
              <w:jc w:val="both"/>
            </w:pPr>
            <w:r w:rsidRPr="00E0710B">
              <w:t>(Х–EV)</w:t>
            </w:r>
            <w:r w:rsidRPr="00E0710B">
              <w:rPr>
                <w:vertAlign w:val="superscript"/>
              </w:rPr>
              <w:t>2</w:t>
            </w:r>
            <w:r w:rsidRPr="00E0710B">
              <w:t> х Р</w:t>
            </w:r>
          </w:p>
        </w:tc>
      </w:tr>
      <w:tr w:rsidR="00E0710B" w:rsidRPr="00E0710B" w14:paraId="2A58AFEC" w14:textId="77777777" w:rsidTr="00E0710B">
        <w:tc>
          <w:tcPr>
            <w:tcW w:w="1845" w:type="dxa"/>
            <w:shd w:val="clear" w:color="auto" w:fill="FAFAFA"/>
            <w:tcMar>
              <w:top w:w="300" w:type="dxa"/>
              <w:left w:w="150" w:type="dxa"/>
              <w:bottom w:w="300" w:type="dxa"/>
              <w:right w:w="150" w:type="dxa"/>
            </w:tcMar>
            <w:hideMark/>
          </w:tcPr>
          <w:p w14:paraId="4A02C71D" w14:textId="77777777" w:rsidR="00E0710B" w:rsidRPr="00E0710B" w:rsidRDefault="00E0710B" w:rsidP="00E0710B">
            <w:pPr>
              <w:pStyle w:val="a7"/>
              <w:spacing w:before="0" w:beforeAutospacing="0" w:after="0" w:afterAutospacing="0"/>
              <w:ind w:hanging="2"/>
              <w:jc w:val="both"/>
            </w:pPr>
            <w:r w:rsidRPr="00E0710B">
              <w:t>5%</w:t>
            </w:r>
          </w:p>
        </w:tc>
        <w:tc>
          <w:tcPr>
            <w:tcW w:w="1845" w:type="dxa"/>
            <w:shd w:val="clear" w:color="auto" w:fill="FAFAFA"/>
            <w:tcMar>
              <w:top w:w="300" w:type="dxa"/>
              <w:left w:w="150" w:type="dxa"/>
              <w:bottom w:w="300" w:type="dxa"/>
              <w:right w:w="150" w:type="dxa"/>
            </w:tcMar>
            <w:hideMark/>
          </w:tcPr>
          <w:p w14:paraId="679D7488" w14:textId="77777777" w:rsidR="00E0710B" w:rsidRPr="00E0710B" w:rsidRDefault="00E0710B" w:rsidP="00E0710B">
            <w:pPr>
              <w:pStyle w:val="a7"/>
              <w:spacing w:before="0" w:beforeAutospacing="0" w:after="0" w:afterAutospacing="0"/>
              <w:ind w:hanging="2"/>
              <w:jc w:val="both"/>
            </w:pPr>
            <w:r w:rsidRPr="00E0710B">
              <w:t>10%</w:t>
            </w:r>
          </w:p>
        </w:tc>
        <w:tc>
          <w:tcPr>
            <w:tcW w:w="855" w:type="dxa"/>
            <w:shd w:val="clear" w:color="auto" w:fill="FAFAFA"/>
            <w:tcMar>
              <w:top w:w="300" w:type="dxa"/>
              <w:left w:w="150" w:type="dxa"/>
              <w:bottom w:w="300" w:type="dxa"/>
              <w:right w:w="150" w:type="dxa"/>
            </w:tcMar>
            <w:hideMark/>
          </w:tcPr>
          <w:p w14:paraId="1E8C6CCF" w14:textId="77777777" w:rsidR="00E0710B" w:rsidRPr="00E0710B" w:rsidRDefault="00E0710B" w:rsidP="00E0710B">
            <w:pPr>
              <w:pStyle w:val="a7"/>
              <w:spacing w:before="0" w:beforeAutospacing="0" w:after="0" w:afterAutospacing="0"/>
              <w:ind w:hanging="2"/>
              <w:jc w:val="both"/>
            </w:pPr>
            <w:r w:rsidRPr="00E0710B">
              <w:t>-5%</w:t>
            </w:r>
          </w:p>
        </w:tc>
        <w:tc>
          <w:tcPr>
            <w:tcW w:w="1125" w:type="dxa"/>
            <w:shd w:val="clear" w:color="auto" w:fill="FAFAFA"/>
            <w:tcMar>
              <w:top w:w="300" w:type="dxa"/>
              <w:left w:w="150" w:type="dxa"/>
              <w:bottom w:w="300" w:type="dxa"/>
              <w:right w:w="150" w:type="dxa"/>
            </w:tcMar>
            <w:hideMark/>
          </w:tcPr>
          <w:p w14:paraId="0C370E27" w14:textId="77777777" w:rsidR="00E0710B" w:rsidRPr="00E0710B" w:rsidRDefault="00E0710B" w:rsidP="00E0710B">
            <w:pPr>
              <w:pStyle w:val="a7"/>
              <w:spacing w:before="0" w:beforeAutospacing="0" w:after="0" w:afterAutospacing="0"/>
              <w:ind w:hanging="2"/>
              <w:jc w:val="both"/>
            </w:pPr>
            <w:r w:rsidRPr="00E0710B">
              <w:t>25%</w:t>
            </w:r>
          </w:p>
        </w:tc>
        <w:tc>
          <w:tcPr>
            <w:tcW w:w="1815" w:type="dxa"/>
            <w:shd w:val="clear" w:color="auto" w:fill="FAFAFA"/>
            <w:tcMar>
              <w:top w:w="300" w:type="dxa"/>
              <w:left w:w="150" w:type="dxa"/>
              <w:bottom w:w="300" w:type="dxa"/>
              <w:right w:w="150" w:type="dxa"/>
            </w:tcMar>
            <w:hideMark/>
          </w:tcPr>
          <w:p w14:paraId="3726B68D" w14:textId="77777777" w:rsidR="00E0710B" w:rsidRPr="00E0710B" w:rsidRDefault="00E0710B" w:rsidP="00E0710B">
            <w:pPr>
              <w:pStyle w:val="a7"/>
              <w:spacing w:before="0" w:beforeAutospacing="0" w:after="0" w:afterAutospacing="0"/>
              <w:ind w:hanging="2"/>
              <w:jc w:val="both"/>
            </w:pPr>
            <w:r w:rsidRPr="00E0710B">
              <w:t>0,25</w:t>
            </w:r>
          </w:p>
        </w:tc>
        <w:tc>
          <w:tcPr>
            <w:tcW w:w="1545" w:type="dxa"/>
            <w:shd w:val="clear" w:color="auto" w:fill="FAFAFA"/>
            <w:tcMar>
              <w:top w:w="300" w:type="dxa"/>
              <w:left w:w="150" w:type="dxa"/>
              <w:bottom w:w="300" w:type="dxa"/>
              <w:right w:w="150" w:type="dxa"/>
            </w:tcMar>
            <w:hideMark/>
          </w:tcPr>
          <w:p w14:paraId="63360488" w14:textId="77777777" w:rsidR="00E0710B" w:rsidRPr="00E0710B" w:rsidRDefault="00E0710B" w:rsidP="00E0710B">
            <w:pPr>
              <w:pStyle w:val="a7"/>
              <w:spacing w:before="0" w:beforeAutospacing="0" w:after="0" w:afterAutospacing="0"/>
              <w:ind w:hanging="2"/>
              <w:jc w:val="both"/>
            </w:pPr>
            <w:r w:rsidRPr="00E0710B">
              <w:t>6,25%</w:t>
            </w:r>
          </w:p>
        </w:tc>
      </w:tr>
      <w:tr w:rsidR="00E0710B" w:rsidRPr="00E0710B" w14:paraId="0B5812E3" w14:textId="77777777" w:rsidTr="00E0710B">
        <w:tc>
          <w:tcPr>
            <w:tcW w:w="1845" w:type="dxa"/>
            <w:shd w:val="clear" w:color="auto" w:fill="FFFFFF"/>
            <w:tcMar>
              <w:top w:w="300" w:type="dxa"/>
              <w:left w:w="150" w:type="dxa"/>
              <w:bottom w:w="300" w:type="dxa"/>
              <w:right w:w="150" w:type="dxa"/>
            </w:tcMar>
            <w:hideMark/>
          </w:tcPr>
          <w:p w14:paraId="2761B465" w14:textId="77777777" w:rsidR="00E0710B" w:rsidRPr="00E0710B" w:rsidRDefault="00E0710B" w:rsidP="00E0710B">
            <w:pPr>
              <w:pStyle w:val="a7"/>
              <w:spacing w:before="0" w:beforeAutospacing="0" w:after="0" w:afterAutospacing="0"/>
              <w:ind w:hanging="2"/>
              <w:jc w:val="both"/>
            </w:pPr>
            <w:r w:rsidRPr="00E0710B">
              <w:t>10%</w:t>
            </w:r>
          </w:p>
        </w:tc>
        <w:tc>
          <w:tcPr>
            <w:tcW w:w="1845" w:type="dxa"/>
            <w:shd w:val="clear" w:color="auto" w:fill="FFFFFF"/>
            <w:tcMar>
              <w:top w:w="300" w:type="dxa"/>
              <w:left w:w="150" w:type="dxa"/>
              <w:bottom w:w="300" w:type="dxa"/>
              <w:right w:w="150" w:type="dxa"/>
            </w:tcMar>
            <w:hideMark/>
          </w:tcPr>
          <w:p w14:paraId="6A52615A" w14:textId="77777777" w:rsidR="00E0710B" w:rsidRPr="00E0710B" w:rsidRDefault="00E0710B" w:rsidP="00E0710B">
            <w:pPr>
              <w:pStyle w:val="a7"/>
              <w:spacing w:before="0" w:beforeAutospacing="0" w:after="0" w:afterAutospacing="0"/>
              <w:ind w:hanging="2"/>
              <w:jc w:val="both"/>
            </w:pPr>
            <w:r w:rsidRPr="00E0710B">
              <w:t>10%</w:t>
            </w:r>
          </w:p>
        </w:tc>
        <w:tc>
          <w:tcPr>
            <w:tcW w:w="855" w:type="dxa"/>
            <w:shd w:val="clear" w:color="auto" w:fill="FFFFFF"/>
            <w:tcMar>
              <w:top w:w="300" w:type="dxa"/>
              <w:left w:w="150" w:type="dxa"/>
              <w:bottom w:w="300" w:type="dxa"/>
              <w:right w:w="150" w:type="dxa"/>
            </w:tcMar>
            <w:hideMark/>
          </w:tcPr>
          <w:p w14:paraId="756DB1A7" w14:textId="77777777" w:rsidR="00E0710B" w:rsidRPr="00E0710B" w:rsidRDefault="00E0710B" w:rsidP="00E0710B">
            <w:pPr>
              <w:pStyle w:val="a7"/>
              <w:spacing w:before="0" w:beforeAutospacing="0" w:after="0" w:afterAutospacing="0"/>
              <w:ind w:hanging="2"/>
              <w:jc w:val="both"/>
            </w:pPr>
            <w:r w:rsidRPr="00E0710B">
              <w:t>0%</w:t>
            </w:r>
          </w:p>
        </w:tc>
        <w:tc>
          <w:tcPr>
            <w:tcW w:w="1125" w:type="dxa"/>
            <w:shd w:val="clear" w:color="auto" w:fill="FFFFFF"/>
            <w:tcMar>
              <w:top w:w="300" w:type="dxa"/>
              <w:left w:w="150" w:type="dxa"/>
              <w:bottom w:w="300" w:type="dxa"/>
              <w:right w:w="150" w:type="dxa"/>
            </w:tcMar>
            <w:hideMark/>
          </w:tcPr>
          <w:p w14:paraId="0C454C75" w14:textId="77777777" w:rsidR="00E0710B" w:rsidRPr="00E0710B" w:rsidRDefault="00E0710B" w:rsidP="00E0710B">
            <w:pPr>
              <w:pStyle w:val="a7"/>
              <w:spacing w:before="0" w:beforeAutospacing="0" w:after="0" w:afterAutospacing="0"/>
              <w:ind w:hanging="2"/>
              <w:jc w:val="both"/>
            </w:pPr>
            <w:r w:rsidRPr="00E0710B">
              <w:t>0%</w:t>
            </w:r>
          </w:p>
        </w:tc>
        <w:tc>
          <w:tcPr>
            <w:tcW w:w="1815" w:type="dxa"/>
            <w:shd w:val="clear" w:color="auto" w:fill="FFFFFF"/>
            <w:tcMar>
              <w:top w:w="300" w:type="dxa"/>
              <w:left w:w="150" w:type="dxa"/>
              <w:bottom w:w="300" w:type="dxa"/>
              <w:right w:w="150" w:type="dxa"/>
            </w:tcMar>
            <w:hideMark/>
          </w:tcPr>
          <w:p w14:paraId="5992D07C" w14:textId="77777777" w:rsidR="00E0710B" w:rsidRPr="00E0710B" w:rsidRDefault="00E0710B" w:rsidP="00E0710B">
            <w:pPr>
              <w:pStyle w:val="a7"/>
              <w:spacing w:before="0" w:beforeAutospacing="0" w:after="0" w:afterAutospacing="0"/>
              <w:ind w:hanging="2"/>
              <w:jc w:val="both"/>
            </w:pPr>
            <w:r w:rsidRPr="00E0710B">
              <w:t>0,50</w:t>
            </w:r>
          </w:p>
        </w:tc>
        <w:tc>
          <w:tcPr>
            <w:tcW w:w="1545" w:type="dxa"/>
            <w:shd w:val="clear" w:color="auto" w:fill="FFFFFF"/>
            <w:tcMar>
              <w:top w:w="300" w:type="dxa"/>
              <w:left w:w="150" w:type="dxa"/>
              <w:bottom w:w="300" w:type="dxa"/>
              <w:right w:w="150" w:type="dxa"/>
            </w:tcMar>
            <w:hideMark/>
          </w:tcPr>
          <w:p w14:paraId="705516C9" w14:textId="77777777" w:rsidR="00E0710B" w:rsidRPr="00E0710B" w:rsidRDefault="00E0710B" w:rsidP="00E0710B">
            <w:pPr>
              <w:pStyle w:val="a7"/>
              <w:spacing w:before="0" w:beforeAutospacing="0" w:after="0" w:afterAutospacing="0"/>
              <w:ind w:hanging="2"/>
              <w:jc w:val="both"/>
            </w:pPr>
            <w:r w:rsidRPr="00E0710B">
              <w:t>0%</w:t>
            </w:r>
          </w:p>
        </w:tc>
      </w:tr>
      <w:tr w:rsidR="00E0710B" w:rsidRPr="00E0710B" w14:paraId="3B50B2D9" w14:textId="77777777" w:rsidTr="00E0710B">
        <w:tc>
          <w:tcPr>
            <w:tcW w:w="1845" w:type="dxa"/>
            <w:shd w:val="clear" w:color="auto" w:fill="FAFAFA"/>
            <w:tcMar>
              <w:top w:w="300" w:type="dxa"/>
              <w:left w:w="150" w:type="dxa"/>
              <w:bottom w:w="300" w:type="dxa"/>
              <w:right w:w="150" w:type="dxa"/>
            </w:tcMar>
            <w:hideMark/>
          </w:tcPr>
          <w:p w14:paraId="4CD9374D" w14:textId="77777777" w:rsidR="00E0710B" w:rsidRPr="00E0710B" w:rsidRDefault="00E0710B" w:rsidP="00E0710B">
            <w:pPr>
              <w:pStyle w:val="a7"/>
              <w:spacing w:before="0" w:beforeAutospacing="0" w:after="0" w:afterAutospacing="0"/>
              <w:ind w:hanging="2"/>
              <w:jc w:val="both"/>
            </w:pPr>
            <w:r w:rsidRPr="00E0710B">
              <w:t>15%</w:t>
            </w:r>
          </w:p>
        </w:tc>
        <w:tc>
          <w:tcPr>
            <w:tcW w:w="1845" w:type="dxa"/>
            <w:shd w:val="clear" w:color="auto" w:fill="FAFAFA"/>
            <w:tcMar>
              <w:top w:w="300" w:type="dxa"/>
              <w:left w:w="150" w:type="dxa"/>
              <w:bottom w:w="300" w:type="dxa"/>
              <w:right w:w="150" w:type="dxa"/>
            </w:tcMar>
            <w:hideMark/>
          </w:tcPr>
          <w:p w14:paraId="442B5E96" w14:textId="77777777" w:rsidR="00E0710B" w:rsidRPr="00E0710B" w:rsidRDefault="00E0710B" w:rsidP="00E0710B">
            <w:pPr>
              <w:pStyle w:val="a7"/>
              <w:spacing w:before="0" w:beforeAutospacing="0" w:after="0" w:afterAutospacing="0"/>
              <w:ind w:hanging="2"/>
              <w:jc w:val="both"/>
            </w:pPr>
            <w:r w:rsidRPr="00E0710B">
              <w:t>10%</w:t>
            </w:r>
          </w:p>
        </w:tc>
        <w:tc>
          <w:tcPr>
            <w:tcW w:w="855" w:type="dxa"/>
            <w:shd w:val="clear" w:color="auto" w:fill="FAFAFA"/>
            <w:tcMar>
              <w:top w:w="300" w:type="dxa"/>
              <w:left w:w="150" w:type="dxa"/>
              <w:bottom w:w="300" w:type="dxa"/>
              <w:right w:w="150" w:type="dxa"/>
            </w:tcMar>
            <w:hideMark/>
          </w:tcPr>
          <w:p w14:paraId="4ED8839F" w14:textId="77777777" w:rsidR="00E0710B" w:rsidRPr="00E0710B" w:rsidRDefault="00E0710B" w:rsidP="00E0710B">
            <w:pPr>
              <w:pStyle w:val="a7"/>
              <w:spacing w:before="0" w:beforeAutospacing="0" w:after="0" w:afterAutospacing="0"/>
              <w:ind w:hanging="2"/>
              <w:jc w:val="both"/>
            </w:pPr>
            <w:r w:rsidRPr="00E0710B">
              <w:t>5%</w:t>
            </w:r>
          </w:p>
        </w:tc>
        <w:tc>
          <w:tcPr>
            <w:tcW w:w="1125" w:type="dxa"/>
            <w:shd w:val="clear" w:color="auto" w:fill="FAFAFA"/>
            <w:tcMar>
              <w:top w:w="300" w:type="dxa"/>
              <w:left w:w="150" w:type="dxa"/>
              <w:bottom w:w="300" w:type="dxa"/>
              <w:right w:w="150" w:type="dxa"/>
            </w:tcMar>
            <w:hideMark/>
          </w:tcPr>
          <w:p w14:paraId="633E5083" w14:textId="77777777" w:rsidR="00E0710B" w:rsidRPr="00E0710B" w:rsidRDefault="00E0710B" w:rsidP="00E0710B">
            <w:pPr>
              <w:pStyle w:val="a7"/>
              <w:spacing w:before="0" w:beforeAutospacing="0" w:after="0" w:afterAutospacing="0"/>
              <w:ind w:hanging="2"/>
              <w:jc w:val="both"/>
            </w:pPr>
            <w:r w:rsidRPr="00E0710B">
              <w:t>25%</w:t>
            </w:r>
          </w:p>
        </w:tc>
        <w:tc>
          <w:tcPr>
            <w:tcW w:w="1815" w:type="dxa"/>
            <w:shd w:val="clear" w:color="auto" w:fill="FAFAFA"/>
            <w:tcMar>
              <w:top w:w="300" w:type="dxa"/>
              <w:left w:w="150" w:type="dxa"/>
              <w:bottom w:w="300" w:type="dxa"/>
              <w:right w:w="150" w:type="dxa"/>
            </w:tcMar>
            <w:hideMark/>
          </w:tcPr>
          <w:p w14:paraId="68A3A50D" w14:textId="77777777" w:rsidR="00E0710B" w:rsidRPr="00E0710B" w:rsidRDefault="00E0710B" w:rsidP="00E0710B">
            <w:pPr>
              <w:pStyle w:val="a7"/>
              <w:spacing w:before="0" w:beforeAutospacing="0" w:after="0" w:afterAutospacing="0"/>
              <w:ind w:hanging="2"/>
              <w:jc w:val="both"/>
            </w:pPr>
            <w:r w:rsidRPr="00E0710B">
              <w:t>0,25</w:t>
            </w:r>
          </w:p>
        </w:tc>
        <w:tc>
          <w:tcPr>
            <w:tcW w:w="1545" w:type="dxa"/>
            <w:shd w:val="clear" w:color="auto" w:fill="FAFAFA"/>
            <w:tcMar>
              <w:top w:w="300" w:type="dxa"/>
              <w:left w:w="150" w:type="dxa"/>
              <w:bottom w:w="300" w:type="dxa"/>
              <w:right w:w="150" w:type="dxa"/>
            </w:tcMar>
            <w:hideMark/>
          </w:tcPr>
          <w:p w14:paraId="68FFE067" w14:textId="77777777" w:rsidR="00E0710B" w:rsidRPr="00E0710B" w:rsidRDefault="00E0710B" w:rsidP="00E0710B">
            <w:pPr>
              <w:pStyle w:val="a7"/>
              <w:spacing w:before="0" w:beforeAutospacing="0" w:after="0" w:afterAutospacing="0"/>
              <w:ind w:hanging="2"/>
              <w:jc w:val="both"/>
            </w:pPr>
            <w:r w:rsidRPr="00E0710B">
              <w:t>6,25%</w:t>
            </w:r>
          </w:p>
        </w:tc>
      </w:tr>
      <w:tr w:rsidR="00E0710B" w:rsidRPr="00E0710B" w14:paraId="569FE3FA" w14:textId="77777777" w:rsidTr="00E0710B">
        <w:tc>
          <w:tcPr>
            <w:tcW w:w="1845" w:type="dxa"/>
            <w:shd w:val="clear" w:color="auto" w:fill="FFFFFF"/>
            <w:tcMar>
              <w:top w:w="300" w:type="dxa"/>
              <w:left w:w="150" w:type="dxa"/>
              <w:bottom w:w="300" w:type="dxa"/>
              <w:right w:w="150" w:type="dxa"/>
            </w:tcMar>
            <w:hideMark/>
          </w:tcPr>
          <w:p w14:paraId="21EA0A19" w14:textId="77777777" w:rsidR="00E0710B" w:rsidRPr="00E0710B" w:rsidRDefault="00E0710B" w:rsidP="00E0710B">
            <w:pPr>
              <w:pStyle w:val="a7"/>
              <w:spacing w:before="0" w:beforeAutospacing="0" w:after="0" w:afterAutospacing="0"/>
              <w:ind w:hanging="2"/>
              <w:jc w:val="both"/>
            </w:pPr>
            <w:r w:rsidRPr="00E0710B">
              <w:lastRenderedPageBreak/>
              <w:t> </w:t>
            </w:r>
          </w:p>
        </w:tc>
        <w:tc>
          <w:tcPr>
            <w:tcW w:w="1845" w:type="dxa"/>
            <w:shd w:val="clear" w:color="auto" w:fill="FFFFFF"/>
            <w:tcMar>
              <w:top w:w="300" w:type="dxa"/>
              <w:left w:w="150" w:type="dxa"/>
              <w:bottom w:w="300" w:type="dxa"/>
              <w:right w:w="150" w:type="dxa"/>
            </w:tcMar>
            <w:hideMark/>
          </w:tcPr>
          <w:p w14:paraId="2A921DB3" w14:textId="77777777" w:rsidR="00E0710B" w:rsidRPr="00E0710B" w:rsidRDefault="00E0710B" w:rsidP="00E0710B">
            <w:pPr>
              <w:pStyle w:val="a7"/>
              <w:spacing w:before="0" w:beforeAutospacing="0" w:after="0" w:afterAutospacing="0"/>
              <w:ind w:hanging="2"/>
              <w:jc w:val="both"/>
            </w:pPr>
            <w:r w:rsidRPr="00E0710B">
              <w:t> </w:t>
            </w:r>
          </w:p>
        </w:tc>
        <w:tc>
          <w:tcPr>
            <w:tcW w:w="855" w:type="dxa"/>
            <w:shd w:val="clear" w:color="auto" w:fill="FFFFFF"/>
            <w:tcMar>
              <w:top w:w="300" w:type="dxa"/>
              <w:left w:w="150" w:type="dxa"/>
              <w:bottom w:w="300" w:type="dxa"/>
              <w:right w:w="150" w:type="dxa"/>
            </w:tcMar>
            <w:hideMark/>
          </w:tcPr>
          <w:p w14:paraId="428A33D8" w14:textId="77777777" w:rsidR="00E0710B" w:rsidRPr="00E0710B" w:rsidRDefault="00E0710B" w:rsidP="00E0710B">
            <w:pPr>
              <w:pStyle w:val="a7"/>
              <w:spacing w:before="0" w:beforeAutospacing="0" w:after="0" w:afterAutospacing="0"/>
              <w:ind w:hanging="2"/>
              <w:jc w:val="both"/>
            </w:pPr>
            <w:r w:rsidRPr="00E0710B">
              <w:t> </w:t>
            </w:r>
          </w:p>
        </w:tc>
        <w:tc>
          <w:tcPr>
            <w:tcW w:w="1125" w:type="dxa"/>
            <w:shd w:val="clear" w:color="auto" w:fill="FFFFFF"/>
            <w:tcMar>
              <w:top w:w="300" w:type="dxa"/>
              <w:left w:w="150" w:type="dxa"/>
              <w:bottom w:w="300" w:type="dxa"/>
              <w:right w:w="150" w:type="dxa"/>
            </w:tcMar>
            <w:hideMark/>
          </w:tcPr>
          <w:p w14:paraId="4AF3BAD0" w14:textId="77777777" w:rsidR="00E0710B" w:rsidRPr="00E0710B" w:rsidRDefault="00E0710B" w:rsidP="00E0710B">
            <w:pPr>
              <w:pStyle w:val="a7"/>
              <w:spacing w:before="0" w:beforeAutospacing="0" w:after="0" w:afterAutospacing="0"/>
              <w:ind w:hanging="2"/>
              <w:jc w:val="both"/>
            </w:pPr>
            <w:r w:rsidRPr="00E0710B">
              <w:t> </w:t>
            </w:r>
          </w:p>
        </w:tc>
        <w:tc>
          <w:tcPr>
            <w:tcW w:w="1815" w:type="dxa"/>
            <w:shd w:val="clear" w:color="auto" w:fill="FFFFFF"/>
            <w:tcMar>
              <w:top w:w="300" w:type="dxa"/>
              <w:left w:w="150" w:type="dxa"/>
              <w:bottom w:w="300" w:type="dxa"/>
              <w:right w:w="150" w:type="dxa"/>
            </w:tcMar>
            <w:hideMark/>
          </w:tcPr>
          <w:p w14:paraId="03529322" w14:textId="77777777" w:rsidR="00E0710B" w:rsidRPr="00E0710B" w:rsidRDefault="00E0710B" w:rsidP="00E0710B">
            <w:pPr>
              <w:pStyle w:val="a7"/>
              <w:spacing w:before="0" w:beforeAutospacing="0" w:after="0" w:afterAutospacing="0"/>
              <w:ind w:hanging="2"/>
              <w:jc w:val="both"/>
            </w:pPr>
            <w:r w:rsidRPr="00E0710B">
              <w:t>Дисперсия</w:t>
            </w:r>
          </w:p>
        </w:tc>
        <w:tc>
          <w:tcPr>
            <w:tcW w:w="1545" w:type="dxa"/>
            <w:shd w:val="clear" w:color="auto" w:fill="FFFFFF"/>
            <w:tcMar>
              <w:top w:w="300" w:type="dxa"/>
              <w:left w:w="150" w:type="dxa"/>
              <w:bottom w:w="300" w:type="dxa"/>
              <w:right w:w="150" w:type="dxa"/>
            </w:tcMar>
            <w:hideMark/>
          </w:tcPr>
          <w:p w14:paraId="11E34377" w14:textId="77777777" w:rsidR="00E0710B" w:rsidRPr="00E0710B" w:rsidRDefault="00E0710B" w:rsidP="00E0710B">
            <w:pPr>
              <w:pStyle w:val="a7"/>
              <w:spacing w:before="0" w:beforeAutospacing="0" w:after="0" w:afterAutospacing="0"/>
              <w:ind w:hanging="2"/>
              <w:jc w:val="both"/>
            </w:pPr>
            <w:r w:rsidRPr="00E0710B">
              <w:t>12.5%</w:t>
            </w:r>
          </w:p>
        </w:tc>
      </w:tr>
      <w:tr w:rsidR="00E0710B" w:rsidRPr="00E0710B" w14:paraId="72F65249" w14:textId="77777777" w:rsidTr="00E0710B">
        <w:tc>
          <w:tcPr>
            <w:tcW w:w="1845" w:type="dxa"/>
            <w:shd w:val="clear" w:color="auto" w:fill="FAFAFA"/>
            <w:tcMar>
              <w:top w:w="300" w:type="dxa"/>
              <w:left w:w="150" w:type="dxa"/>
              <w:bottom w:w="300" w:type="dxa"/>
              <w:right w:w="150" w:type="dxa"/>
            </w:tcMar>
            <w:hideMark/>
          </w:tcPr>
          <w:p w14:paraId="4EF9E40E" w14:textId="77777777" w:rsidR="00E0710B" w:rsidRPr="00E0710B" w:rsidRDefault="00E0710B" w:rsidP="00E0710B">
            <w:pPr>
              <w:pStyle w:val="a7"/>
              <w:spacing w:before="0" w:beforeAutospacing="0" w:after="0" w:afterAutospacing="0"/>
              <w:ind w:hanging="2"/>
              <w:jc w:val="both"/>
            </w:pPr>
            <w:r w:rsidRPr="00E0710B">
              <w:t> </w:t>
            </w:r>
          </w:p>
        </w:tc>
        <w:tc>
          <w:tcPr>
            <w:tcW w:w="1845" w:type="dxa"/>
            <w:shd w:val="clear" w:color="auto" w:fill="FAFAFA"/>
            <w:tcMar>
              <w:top w:w="300" w:type="dxa"/>
              <w:left w:w="150" w:type="dxa"/>
              <w:bottom w:w="300" w:type="dxa"/>
              <w:right w:w="150" w:type="dxa"/>
            </w:tcMar>
            <w:hideMark/>
          </w:tcPr>
          <w:p w14:paraId="63AEDF0D" w14:textId="77777777" w:rsidR="00E0710B" w:rsidRPr="00E0710B" w:rsidRDefault="00E0710B" w:rsidP="00E0710B">
            <w:pPr>
              <w:pStyle w:val="a7"/>
              <w:spacing w:before="0" w:beforeAutospacing="0" w:after="0" w:afterAutospacing="0"/>
              <w:ind w:hanging="2"/>
              <w:jc w:val="both"/>
            </w:pPr>
            <w:r w:rsidRPr="00E0710B">
              <w:t> </w:t>
            </w:r>
          </w:p>
        </w:tc>
        <w:tc>
          <w:tcPr>
            <w:tcW w:w="855" w:type="dxa"/>
            <w:shd w:val="clear" w:color="auto" w:fill="FAFAFA"/>
            <w:tcMar>
              <w:top w:w="300" w:type="dxa"/>
              <w:left w:w="150" w:type="dxa"/>
              <w:bottom w:w="300" w:type="dxa"/>
              <w:right w:w="150" w:type="dxa"/>
            </w:tcMar>
            <w:hideMark/>
          </w:tcPr>
          <w:p w14:paraId="46AFDA20" w14:textId="77777777" w:rsidR="00E0710B" w:rsidRPr="00E0710B" w:rsidRDefault="00E0710B" w:rsidP="00E0710B">
            <w:pPr>
              <w:pStyle w:val="a7"/>
              <w:spacing w:before="0" w:beforeAutospacing="0" w:after="0" w:afterAutospacing="0"/>
              <w:ind w:hanging="2"/>
              <w:jc w:val="both"/>
            </w:pPr>
            <w:r w:rsidRPr="00E0710B">
              <w:t> </w:t>
            </w:r>
          </w:p>
        </w:tc>
        <w:tc>
          <w:tcPr>
            <w:tcW w:w="1125" w:type="dxa"/>
            <w:shd w:val="clear" w:color="auto" w:fill="FAFAFA"/>
            <w:tcMar>
              <w:top w:w="300" w:type="dxa"/>
              <w:left w:w="150" w:type="dxa"/>
              <w:bottom w:w="300" w:type="dxa"/>
              <w:right w:w="150" w:type="dxa"/>
            </w:tcMar>
            <w:hideMark/>
          </w:tcPr>
          <w:p w14:paraId="634FE6BF" w14:textId="77777777" w:rsidR="00E0710B" w:rsidRPr="00E0710B" w:rsidRDefault="00E0710B" w:rsidP="00E0710B">
            <w:pPr>
              <w:pStyle w:val="a7"/>
              <w:spacing w:before="0" w:beforeAutospacing="0" w:after="0" w:afterAutospacing="0"/>
              <w:ind w:hanging="2"/>
              <w:jc w:val="both"/>
            </w:pPr>
            <w:r w:rsidRPr="00E0710B">
              <w:t> </w:t>
            </w:r>
          </w:p>
        </w:tc>
        <w:tc>
          <w:tcPr>
            <w:tcW w:w="1815" w:type="dxa"/>
            <w:shd w:val="clear" w:color="auto" w:fill="FAFAFA"/>
            <w:tcMar>
              <w:top w:w="300" w:type="dxa"/>
              <w:left w:w="150" w:type="dxa"/>
              <w:bottom w:w="300" w:type="dxa"/>
              <w:right w:w="150" w:type="dxa"/>
            </w:tcMar>
            <w:hideMark/>
          </w:tcPr>
          <w:p w14:paraId="0B542786" w14:textId="77777777" w:rsidR="00E0710B" w:rsidRPr="00E0710B" w:rsidRDefault="00E0710B" w:rsidP="00E0710B">
            <w:pPr>
              <w:pStyle w:val="a7"/>
              <w:spacing w:before="0" w:beforeAutospacing="0" w:after="0" w:afterAutospacing="0"/>
              <w:ind w:hanging="2"/>
              <w:jc w:val="both"/>
            </w:pPr>
            <w:r w:rsidRPr="00E0710B">
              <w:t>Стандартное отклонение</w:t>
            </w:r>
          </w:p>
        </w:tc>
        <w:tc>
          <w:tcPr>
            <w:tcW w:w="1545" w:type="dxa"/>
            <w:shd w:val="clear" w:color="auto" w:fill="FAFAFA"/>
            <w:tcMar>
              <w:top w:w="300" w:type="dxa"/>
              <w:left w:w="150" w:type="dxa"/>
              <w:bottom w:w="300" w:type="dxa"/>
              <w:right w:w="150" w:type="dxa"/>
            </w:tcMar>
            <w:hideMark/>
          </w:tcPr>
          <w:p w14:paraId="367CF601" w14:textId="77777777" w:rsidR="00E0710B" w:rsidRPr="00E0710B" w:rsidRDefault="00E0710B" w:rsidP="00E0710B">
            <w:pPr>
              <w:pStyle w:val="a7"/>
              <w:spacing w:before="0" w:beforeAutospacing="0" w:after="0" w:afterAutospacing="0"/>
              <w:ind w:hanging="2"/>
              <w:jc w:val="both"/>
            </w:pPr>
            <w:r w:rsidRPr="00E0710B">
              <w:t>3.536%</w:t>
            </w:r>
          </w:p>
        </w:tc>
      </w:tr>
    </w:tbl>
    <w:p w14:paraId="6EBFB71F" w14:textId="77777777" w:rsidR="00E0710B" w:rsidRPr="00E0710B" w:rsidRDefault="00E0710B" w:rsidP="00E0710B">
      <w:pPr>
        <w:pStyle w:val="a7"/>
        <w:shd w:val="clear" w:color="auto" w:fill="FFFFFF"/>
        <w:spacing w:before="0" w:beforeAutospacing="0" w:after="0" w:afterAutospacing="0"/>
        <w:ind w:hanging="2"/>
        <w:jc w:val="both"/>
      </w:pPr>
      <w:r w:rsidRPr="00E0710B">
        <w:t>Таблица 3 показывает, что, хотя инвестиции A и B имеют одинаковое ожидаемое значение рентабельности, инвестиция B является более рискованной из-за большего разброса возможных значений, который отражает стандартное отклонение. В большинстве случаев ожидаемые значения рентабельности инвестиций и стандартные отклонения инвестиций и проектов существенно различаются, но их все же можно сравнить, используя коэффициент вариации, который объединяет ожидаемую доходность и стандартное отклонение в одно число.</w:t>
      </w:r>
    </w:p>
    <w:p w14:paraId="4BE12329" w14:textId="77777777" w:rsidR="00E0710B" w:rsidRPr="00E0710B" w:rsidRDefault="00E0710B" w:rsidP="00E0710B">
      <w:pPr>
        <w:pStyle w:val="3"/>
        <w:shd w:val="clear" w:color="auto" w:fill="FFFFFF"/>
        <w:spacing w:before="0" w:line="240" w:lineRule="auto"/>
        <w:ind w:left="0" w:hanging="2"/>
        <w:jc w:val="both"/>
        <w:rPr>
          <w:rFonts w:ascii="Times New Roman" w:hAnsi="Times New Roman" w:cs="Times New Roman"/>
          <w:color w:val="auto"/>
        </w:rPr>
      </w:pPr>
      <w:r w:rsidRPr="00E0710B">
        <w:rPr>
          <w:rFonts w:ascii="Times New Roman" w:hAnsi="Times New Roman" w:cs="Times New Roman"/>
          <w:color w:val="auto"/>
        </w:rPr>
        <w:t>Коэффициент вариации и стандартная ошибка среднего</w:t>
      </w:r>
    </w:p>
    <w:p w14:paraId="170EC253" w14:textId="77777777" w:rsidR="00E0710B" w:rsidRPr="00E0710B" w:rsidRDefault="00E0710B" w:rsidP="00E0710B">
      <w:pPr>
        <w:pStyle w:val="a7"/>
        <w:shd w:val="clear" w:color="auto" w:fill="FFFFFF"/>
        <w:spacing w:before="0" w:beforeAutospacing="0" w:after="0" w:afterAutospacing="0"/>
        <w:ind w:hanging="2"/>
        <w:jc w:val="both"/>
      </w:pPr>
      <w:r w:rsidRPr="00E0710B">
        <w:t>Коэффициент вариации рассчитывается путем деления стандартного отклонения на ожидаемое значение (или среднее значение):</w:t>
      </w:r>
      <w:r w:rsidRPr="00E0710B">
        <w:br/>
      </w:r>
      <w:r w:rsidRPr="00E0710B">
        <w:br/>
        <w:t>Коэффициент вариации = стандартное отклонение / ожидаемое значение.</w:t>
      </w:r>
    </w:p>
    <w:p w14:paraId="2C41A93E"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Предположим, что инвестиция X имеет ожидаемое значение доходности 20% и стандартное отклонение 15%, а инвестиция Y </w:t>
      </w:r>
      <w:r w:rsidRPr="00E0710B">
        <w:sym w:font="Symbol" w:char="F02D"/>
      </w:r>
      <w:r w:rsidRPr="00E0710B">
        <w:t xml:space="preserve"> 25% и 20% соответственно. Коэффициенты вариации для двух инвестиций будут следующими:</w:t>
      </w:r>
    </w:p>
    <w:p w14:paraId="6E06871D" w14:textId="77777777" w:rsidR="00E0710B" w:rsidRPr="00E0710B" w:rsidRDefault="00E0710B" w:rsidP="00E0710B">
      <w:pPr>
        <w:pStyle w:val="a7"/>
        <w:shd w:val="clear" w:color="auto" w:fill="FFFFFF"/>
        <w:spacing w:before="0" w:beforeAutospacing="0" w:after="0" w:afterAutospacing="0"/>
        <w:ind w:hanging="2"/>
        <w:jc w:val="both"/>
      </w:pPr>
      <w:r w:rsidRPr="00E0710B">
        <w:t>Инвестиция X = 15% / 20% = 0.75</w:t>
      </w:r>
      <w:r w:rsidRPr="00E0710B">
        <w:br/>
        <w:t>Инвестиция Y = 20% / 25% = 0.80</w:t>
      </w:r>
    </w:p>
    <w:p w14:paraId="0B7A4A57"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Интерпретировать эти результаты можно следующим образом: инвестиция X является менее рискованной, так как обладает более низким коэффициентом вариации. Итоговая статистика, относящаяся к дисперсии, является стандартной ошибкой среднего, которую часто путают со стандартным отклонением. Стандартное отклонение </w:t>
      </w:r>
      <w:r w:rsidRPr="00E0710B">
        <w:sym w:font="Symbol" w:char="F02D"/>
      </w:r>
      <w:r w:rsidRPr="00E0710B">
        <w:t xml:space="preserve"> это мера вариабельности выборки, которая используется для оценки вариабельности генеральной совокупности, из которой была взята выборка. Когда мы рассчитываем среднее значение выборки, мы обычно интересуемся не средним значением этой конкретной выборки, а средним значением генеральной совокупности, из которой взята выборка. Среднее значение выборки будет меняться от выборки к выборке, и то, как происходит это изменение, описывается «распределением выборочных средних». Мы можем оценить вариабельность средних значений, рассчитав стандартное отклонение выборочных средних. Это называется стандартной ошибкой (SE) среднего.</w:t>
      </w:r>
    </w:p>
    <w:p w14:paraId="6D82A72C" w14:textId="77777777" w:rsidR="00E0710B" w:rsidRPr="00E0710B" w:rsidRDefault="00E0710B" w:rsidP="00E0710B">
      <w:pPr>
        <w:pStyle w:val="a7"/>
        <w:shd w:val="clear" w:color="auto" w:fill="FFFFFF"/>
        <w:spacing w:before="0" w:beforeAutospacing="0" w:after="0" w:afterAutospacing="0"/>
        <w:ind w:hanging="2"/>
        <w:jc w:val="both"/>
      </w:pPr>
      <w:r w:rsidRPr="00E0710B">
        <w:t>Стандартная ошибка выборочного среднего зависит как от выборочного стандартного отклонения, так и от размера выборки:</w:t>
      </w:r>
    </w:p>
    <w:p w14:paraId="48542C55" w14:textId="77777777" w:rsidR="00E0710B" w:rsidRPr="00E0710B" w:rsidRDefault="00E0710B" w:rsidP="00E0710B">
      <w:pPr>
        <w:pStyle w:val="a7"/>
        <w:shd w:val="clear" w:color="auto" w:fill="FFFFFF"/>
        <w:spacing w:before="0" w:beforeAutospacing="0" w:after="0" w:afterAutospacing="0"/>
        <w:ind w:hanging="2"/>
        <w:jc w:val="both"/>
      </w:pPr>
      <w:r w:rsidRPr="00E0710B">
        <w:t>SE = SD / √ (размер выборки)</w:t>
      </w:r>
    </w:p>
    <w:p w14:paraId="6035A1B4" w14:textId="77777777" w:rsidR="00E0710B" w:rsidRPr="00E0710B" w:rsidRDefault="00E0710B" w:rsidP="00E0710B">
      <w:pPr>
        <w:pStyle w:val="a7"/>
        <w:shd w:val="clear" w:color="auto" w:fill="FFFFFF"/>
        <w:spacing w:before="0" w:beforeAutospacing="0" w:after="0" w:afterAutospacing="0"/>
        <w:ind w:hanging="2"/>
        <w:jc w:val="both"/>
      </w:pPr>
      <w:r w:rsidRPr="00E0710B">
        <w:t>Стандартная ошибка уменьшается с увеличением размера выборки. Однако для уменьшения стандартной ошибки на 50% необходимо четырехкратное увеличение выборки из-за того, что в формуле используется квадратный корень из размера выборки. Стандартное отклонение, наоборот, обычно не меняется при увеличении размера выборки.</w:t>
      </w:r>
    </w:p>
    <w:p w14:paraId="048954A8" w14:textId="77777777" w:rsidR="00E0710B" w:rsidRPr="00E0710B" w:rsidRDefault="00E0710B" w:rsidP="00E0710B">
      <w:pPr>
        <w:pStyle w:val="3"/>
        <w:shd w:val="clear" w:color="auto" w:fill="FFFFFF"/>
        <w:spacing w:before="0" w:line="240" w:lineRule="auto"/>
        <w:ind w:left="0" w:hanging="2"/>
        <w:jc w:val="both"/>
        <w:rPr>
          <w:rFonts w:ascii="Times New Roman" w:hAnsi="Times New Roman" w:cs="Times New Roman"/>
          <w:color w:val="auto"/>
        </w:rPr>
      </w:pPr>
      <w:r w:rsidRPr="00E0710B">
        <w:rPr>
          <w:rFonts w:ascii="Times New Roman" w:hAnsi="Times New Roman" w:cs="Times New Roman"/>
          <w:color w:val="auto"/>
        </w:rPr>
        <w:t>Критерии принятия решений</w:t>
      </w:r>
    </w:p>
    <w:p w14:paraId="2381517A"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Решения, принятые на базе одной и той же информации, могут отличаться в зависимости от индивидуального отношения к риску лица, принимающего решение. С точки зрения </w:t>
      </w:r>
      <w:r w:rsidRPr="00E0710B">
        <w:lastRenderedPageBreak/>
        <w:t>отношения к риску мы разделим людей на две категории: на тех, кто не склонен к риску (не любят риск), и тех, кто стремится к риску (принимают риск). Критерии принятия решений, которые используются разными людьми, часто определяются их отношением к риску.</w:t>
      </w:r>
    </w:p>
    <w:p w14:paraId="331F81C0" w14:textId="77777777" w:rsidR="00E0710B" w:rsidRPr="00E0710B" w:rsidRDefault="00E0710B" w:rsidP="00E0710B">
      <w:pPr>
        <w:pStyle w:val="a7"/>
        <w:shd w:val="clear" w:color="auto" w:fill="FFFFFF"/>
        <w:spacing w:before="0" w:beforeAutospacing="0" w:after="0" w:afterAutospacing="0"/>
        <w:ind w:hanging="2"/>
        <w:jc w:val="both"/>
      </w:pPr>
      <w:r w:rsidRPr="00E0710B">
        <w:t>Мы обсудим и проиллюстрируем следующие критерии принятия решений:</w:t>
      </w:r>
    </w:p>
    <w:p w14:paraId="5AC160B7" w14:textId="77777777" w:rsidR="00E0710B" w:rsidRPr="00E0710B" w:rsidRDefault="00E0710B" w:rsidP="00E0710B">
      <w:pPr>
        <w:numPr>
          <w:ilvl w:val="0"/>
          <w:numId w:val="7"/>
        </w:numPr>
        <w:shd w:val="clear" w:color="auto" w:fill="FFFFFF"/>
        <w:suppressAutoHyphens w:val="0"/>
        <w:spacing w:line="240" w:lineRule="auto"/>
        <w:ind w:leftChars="0" w:left="0" w:firstLineChars="0" w:hanging="2"/>
        <w:jc w:val="both"/>
        <w:textDirection w:val="lrTb"/>
        <w:textAlignment w:val="auto"/>
        <w:outlineLvl w:val="9"/>
      </w:pPr>
      <w:r w:rsidRPr="00E0710B">
        <w:t>Критерий максимин</w:t>
      </w:r>
    </w:p>
    <w:p w14:paraId="47A82EA3" w14:textId="77777777" w:rsidR="00E0710B" w:rsidRPr="00E0710B" w:rsidRDefault="00E0710B" w:rsidP="00E0710B">
      <w:pPr>
        <w:numPr>
          <w:ilvl w:val="0"/>
          <w:numId w:val="7"/>
        </w:numPr>
        <w:shd w:val="clear" w:color="auto" w:fill="FFFFFF"/>
        <w:suppressAutoHyphens w:val="0"/>
        <w:spacing w:line="240" w:lineRule="auto"/>
        <w:ind w:leftChars="0" w:left="0" w:firstLineChars="0" w:hanging="2"/>
        <w:jc w:val="both"/>
        <w:textDirection w:val="lrTb"/>
        <w:textAlignment w:val="auto"/>
        <w:outlineLvl w:val="9"/>
      </w:pPr>
      <w:r w:rsidRPr="00E0710B">
        <w:t>Критерий максимакс</w:t>
      </w:r>
    </w:p>
    <w:p w14:paraId="1A11FB1C" w14:textId="77777777" w:rsidR="00E0710B" w:rsidRPr="00E0710B" w:rsidRDefault="00E0710B" w:rsidP="00E0710B">
      <w:pPr>
        <w:numPr>
          <w:ilvl w:val="0"/>
          <w:numId w:val="7"/>
        </w:numPr>
        <w:shd w:val="clear" w:color="auto" w:fill="FFFFFF"/>
        <w:suppressAutoHyphens w:val="0"/>
        <w:spacing w:line="240" w:lineRule="auto"/>
        <w:ind w:leftChars="0" w:left="0" w:firstLineChars="0" w:hanging="2"/>
        <w:jc w:val="both"/>
        <w:textDirection w:val="lrTb"/>
        <w:textAlignment w:val="auto"/>
        <w:outlineLvl w:val="9"/>
      </w:pPr>
      <w:r w:rsidRPr="00E0710B">
        <w:t>Критерий минимаксного сожаления</w:t>
      </w:r>
    </w:p>
    <w:p w14:paraId="3EDB171F" w14:textId="77777777" w:rsidR="00E0710B" w:rsidRPr="00E0710B" w:rsidRDefault="00E0710B" w:rsidP="00E0710B">
      <w:pPr>
        <w:pStyle w:val="a7"/>
        <w:shd w:val="clear" w:color="auto" w:fill="FFFFFF"/>
        <w:spacing w:before="0" w:beforeAutospacing="0" w:after="0" w:afterAutospacing="0"/>
        <w:ind w:hanging="2"/>
        <w:jc w:val="both"/>
      </w:pPr>
      <w:r w:rsidRPr="00E0710B">
        <w:t>Продавец мороженого, решая, сколько порций мороженого заказать (сделать малый, средний или большой заказ), принимает во внимание прогноз погоды (холодно, тепло или жарко). Существует девять возможных исходов данной ситуации (показателей прибыли продавца мороженого), которые возникают в результате разных комбинаций размера заказа и погоды. Эти возможные исходы отражены в Таблице 4.</w:t>
      </w:r>
    </w:p>
    <w:p w14:paraId="7612D1B5" w14:textId="77777777" w:rsidR="00E0710B" w:rsidRPr="00E0710B" w:rsidRDefault="00E0710B" w:rsidP="00E0710B">
      <w:pPr>
        <w:pStyle w:val="a7"/>
        <w:shd w:val="clear" w:color="auto" w:fill="FFFFFF"/>
        <w:spacing w:before="0" w:beforeAutospacing="0" w:after="0" w:afterAutospacing="0"/>
        <w:ind w:hanging="2"/>
        <w:jc w:val="both"/>
      </w:pPr>
      <w:r w:rsidRPr="00E0710B">
        <w:t>Табл. 4. Возможные исходы ситуации</w:t>
      </w:r>
    </w:p>
    <w:tbl>
      <w:tblPr>
        <w:tblW w:w="8094" w:type="dxa"/>
        <w:tblCellMar>
          <w:top w:w="15" w:type="dxa"/>
          <w:left w:w="15" w:type="dxa"/>
          <w:bottom w:w="15" w:type="dxa"/>
          <w:right w:w="15" w:type="dxa"/>
        </w:tblCellMar>
        <w:tblLook w:val="04A0" w:firstRow="1" w:lastRow="0" w:firstColumn="1" w:lastColumn="0" w:noHBand="0" w:noVBand="1"/>
      </w:tblPr>
      <w:tblGrid>
        <w:gridCol w:w="2596"/>
        <w:gridCol w:w="2142"/>
        <w:gridCol w:w="1619"/>
        <w:gridCol w:w="1737"/>
      </w:tblGrid>
      <w:tr w:rsidR="00E0710B" w:rsidRPr="00E0710B" w14:paraId="368811B4" w14:textId="77777777" w:rsidTr="00E0710B">
        <w:trPr>
          <w:tblHeader/>
        </w:trPr>
        <w:tc>
          <w:tcPr>
            <w:tcW w:w="2010" w:type="dxa"/>
            <w:shd w:val="clear" w:color="auto" w:fill="B9B9B9"/>
            <w:tcMar>
              <w:top w:w="300" w:type="dxa"/>
              <w:left w:w="150" w:type="dxa"/>
              <w:bottom w:w="300" w:type="dxa"/>
              <w:right w:w="150" w:type="dxa"/>
            </w:tcMar>
            <w:hideMark/>
          </w:tcPr>
          <w:p w14:paraId="4B03F79A" w14:textId="77777777" w:rsidR="00E0710B" w:rsidRPr="00E0710B" w:rsidRDefault="00E0710B" w:rsidP="00E0710B">
            <w:pPr>
              <w:pStyle w:val="a7"/>
              <w:spacing w:before="0" w:beforeAutospacing="0" w:after="0" w:afterAutospacing="0"/>
              <w:ind w:hanging="2"/>
              <w:jc w:val="both"/>
            </w:pPr>
            <w:r w:rsidRPr="00E0710B">
              <w:t>Заказ / Погода</w:t>
            </w:r>
          </w:p>
        </w:tc>
        <w:tc>
          <w:tcPr>
            <w:tcW w:w="1905" w:type="dxa"/>
            <w:shd w:val="clear" w:color="auto" w:fill="B9B9B9"/>
            <w:tcMar>
              <w:top w:w="300" w:type="dxa"/>
              <w:left w:w="150" w:type="dxa"/>
              <w:bottom w:w="300" w:type="dxa"/>
              <w:right w:w="150" w:type="dxa"/>
            </w:tcMar>
            <w:hideMark/>
          </w:tcPr>
          <w:p w14:paraId="723EA9AE" w14:textId="77777777" w:rsidR="00E0710B" w:rsidRPr="00E0710B" w:rsidRDefault="00E0710B" w:rsidP="00E0710B">
            <w:pPr>
              <w:pStyle w:val="a7"/>
              <w:spacing w:before="0" w:beforeAutospacing="0" w:after="0" w:afterAutospacing="0"/>
              <w:ind w:hanging="2"/>
              <w:jc w:val="both"/>
            </w:pPr>
            <w:r w:rsidRPr="00E0710B">
              <w:t>Холодная</w:t>
            </w:r>
          </w:p>
        </w:tc>
        <w:tc>
          <w:tcPr>
            <w:tcW w:w="1440" w:type="dxa"/>
            <w:shd w:val="clear" w:color="auto" w:fill="B9B9B9"/>
            <w:tcMar>
              <w:top w:w="300" w:type="dxa"/>
              <w:left w:w="150" w:type="dxa"/>
              <w:bottom w:w="300" w:type="dxa"/>
              <w:right w:w="150" w:type="dxa"/>
            </w:tcMar>
            <w:hideMark/>
          </w:tcPr>
          <w:p w14:paraId="69007723" w14:textId="77777777" w:rsidR="00E0710B" w:rsidRPr="00E0710B" w:rsidRDefault="00E0710B" w:rsidP="00E0710B">
            <w:pPr>
              <w:pStyle w:val="a7"/>
              <w:spacing w:before="0" w:beforeAutospacing="0" w:after="0" w:afterAutospacing="0"/>
              <w:ind w:hanging="2"/>
              <w:jc w:val="both"/>
            </w:pPr>
            <w:r w:rsidRPr="00E0710B">
              <w:t>Теплая</w:t>
            </w:r>
          </w:p>
        </w:tc>
        <w:tc>
          <w:tcPr>
            <w:tcW w:w="1545" w:type="dxa"/>
            <w:shd w:val="clear" w:color="auto" w:fill="B9B9B9"/>
            <w:tcMar>
              <w:top w:w="300" w:type="dxa"/>
              <w:left w:w="150" w:type="dxa"/>
              <w:bottom w:w="300" w:type="dxa"/>
              <w:right w:w="150" w:type="dxa"/>
            </w:tcMar>
            <w:hideMark/>
          </w:tcPr>
          <w:p w14:paraId="51E76E87" w14:textId="77777777" w:rsidR="00E0710B" w:rsidRPr="00E0710B" w:rsidRDefault="00E0710B" w:rsidP="00E0710B">
            <w:pPr>
              <w:pStyle w:val="a7"/>
              <w:spacing w:before="0" w:beforeAutospacing="0" w:after="0" w:afterAutospacing="0"/>
              <w:ind w:hanging="2"/>
              <w:jc w:val="both"/>
            </w:pPr>
            <w:r w:rsidRPr="00E0710B">
              <w:t>Жаркая</w:t>
            </w:r>
          </w:p>
        </w:tc>
      </w:tr>
      <w:tr w:rsidR="00E0710B" w:rsidRPr="00E0710B" w14:paraId="4541C8DE" w14:textId="77777777" w:rsidTr="00E0710B">
        <w:tc>
          <w:tcPr>
            <w:tcW w:w="2310" w:type="dxa"/>
            <w:shd w:val="clear" w:color="auto" w:fill="FAFAFA"/>
            <w:tcMar>
              <w:top w:w="300" w:type="dxa"/>
              <w:left w:w="150" w:type="dxa"/>
              <w:bottom w:w="300" w:type="dxa"/>
              <w:right w:w="150" w:type="dxa"/>
            </w:tcMar>
            <w:hideMark/>
          </w:tcPr>
          <w:p w14:paraId="1D1BE602" w14:textId="77777777" w:rsidR="00E0710B" w:rsidRPr="00E0710B" w:rsidRDefault="00E0710B" w:rsidP="00E0710B">
            <w:pPr>
              <w:pStyle w:val="a7"/>
              <w:spacing w:before="0" w:beforeAutospacing="0" w:after="0" w:afterAutospacing="0"/>
              <w:ind w:hanging="2"/>
              <w:jc w:val="both"/>
            </w:pPr>
            <w:r w:rsidRPr="00E0710B">
              <w:t>Малый</w:t>
            </w:r>
          </w:p>
        </w:tc>
        <w:tc>
          <w:tcPr>
            <w:tcW w:w="0" w:type="auto"/>
            <w:shd w:val="clear" w:color="auto" w:fill="FAFAFA"/>
            <w:tcMar>
              <w:top w:w="300" w:type="dxa"/>
              <w:left w:w="150" w:type="dxa"/>
              <w:bottom w:w="300" w:type="dxa"/>
              <w:right w:w="150" w:type="dxa"/>
            </w:tcMar>
            <w:hideMark/>
          </w:tcPr>
          <w:p w14:paraId="5253965E" w14:textId="77777777" w:rsidR="00E0710B" w:rsidRPr="00E0710B" w:rsidRDefault="00E0710B" w:rsidP="00E0710B">
            <w:pPr>
              <w:pStyle w:val="a7"/>
              <w:spacing w:before="0" w:beforeAutospacing="0" w:after="0" w:afterAutospacing="0"/>
              <w:ind w:hanging="2"/>
              <w:jc w:val="both"/>
            </w:pPr>
            <w:r w:rsidRPr="00E0710B">
              <w:t>$250</w:t>
            </w:r>
          </w:p>
        </w:tc>
        <w:tc>
          <w:tcPr>
            <w:tcW w:w="0" w:type="auto"/>
            <w:shd w:val="clear" w:color="auto" w:fill="FAFAFA"/>
            <w:tcMar>
              <w:top w:w="300" w:type="dxa"/>
              <w:left w:w="150" w:type="dxa"/>
              <w:bottom w:w="300" w:type="dxa"/>
              <w:right w:w="150" w:type="dxa"/>
            </w:tcMar>
            <w:hideMark/>
          </w:tcPr>
          <w:p w14:paraId="6BBC8477" w14:textId="77777777" w:rsidR="00E0710B" w:rsidRPr="00E0710B" w:rsidRDefault="00E0710B" w:rsidP="00E0710B">
            <w:pPr>
              <w:pStyle w:val="a7"/>
              <w:spacing w:before="0" w:beforeAutospacing="0" w:after="0" w:afterAutospacing="0"/>
              <w:ind w:hanging="2"/>
              <w:jc w:val="both"/>
            </w:pPr>
            <w:r w:rsidRPr="00E0710B">
              <w:t>$200</w:t>
            </w:r>
          </w:p>
        </w:tc>
        <w:tc>
          <w:tcPr>
            <w:tcW w:w="0" w:type="auto"/>
            <w:shd w:val="clear" w:color="auto" w:fill="FAFAFA"/>
            <w:tcMar>
              <w:top w:w="300" w:type="dxa"/>
              <w:left w:w="150" w:type="dxa"/>
              <w:bottom w:w="300" w:type="dxa"/>
              <w:right w:w="150" w:type="dxa"/>
            </w:tcMar>
            <w:hideMark/>
          </w:tcPr>
          <w:p w14:paraId="3A32ADC9" w14:textId="77777777" w:rsidR="00E0710B" w:rsidRPr="00E0710B" w:rsidRDefault="00E0710B" w:rsidP="00E0710B">
            <w:pPr>
              <w:pStyle w:val="a7"/>
              <w:spacing w:before="0" w:beforeAutospacing="0" w:after="0" w:afterAutospacing="0"/>
              <w:ind w:hanging="2"/>
              <w:jc w:val="both"/>
            </w:pPr>
            <w:r w:rsidRPr="00E0710B">
              <w:t>$150</w:t>
            </w:r>
          </w:p>
        </w:tc>
      </w:tr>
      <w:tr w:rsidR="00E0710B" w:rsidRPr="00E0710B" w14:paraId="610170E7" w14:textId="77777777" w:rsidTr="00E0710B">
        <w:tc>
          <w:tcPr>
            <w:tcW w:w="2310" w:type="dxa"/>
            <w:shd w:val="clear" w:color="auto" w:fill="FFFFFF"/>
            <w:tcMar>
              <w:top w:w="300" w:type="dxa"/>
              <w:left w:w="150" w:type="dxa"/>
              <w:bottom w:w="300" w:type="dxa"/>
              <w:right w:w="150" w:type="dxa"/>
            </w:tcMar>
            <w:hideMark/>
          </w:tcPr>
          <w:p w14:paraId="07C3C61E" w14:textId="77777777" w:rsidR="00E0710B" w:rsidRPr="00E0710B" w:rsidRDefault="00E0710B" w:rsidP="00E0710B">
            <w:pPr>
              <w:pStyle w:val="a7"/>
              <w:spacing w:before="0" w:beforeAutospacing="0" w:after="0" w:afterAutospacing="0"/>
              <w:ind w:hanging="2"/>
              <w:jc w:val="both"/>
            </w:pPr>
            <w:r w:rsidRPr="00E0710B">
              <w:t>Средний</w:t>
            </w:r>
          </w:p>
        </w:tc>
        <w:tc>
          <w:tcPr>
            <w:tcW w:w="0" w:type="auto"/>
            <w:shd w:val="clear" w:color="auto" w:fill="FFFFFF"/>
            <w:tcMar>
              <w:top w:w="300" w:type="dxa"/>
              <w:left w:w="150" w:type="dxa"/>
              <w:bottom w:w="300" w:type="dxa"/>
              <w:right w:w="150" w:type="dxa"/>
            </w:tcMar>
            <w:hideMark/>
          </w:tcPr>
          <w:p w14:paraId="7C941BBA" w14:textId="77777777" w:rsidR="00E0710B" w:rsidRPr="00E0710B" w:rsidRDefault="00E0710B" w:rsidP="00E0710B">
            <w:pPr>
              <w:pStyle w:val="a7"/>
              <w:spacing w:before="0" w:beforeAutospacing="0" w:after="0" w:afterAutospacing="0"/>
              <w:ind w:hanging="2"/>
              <w:jc w:val="both"/>
            </w:pPr>
            <w:r w:rsidRPr="00E0710B">
              <w:t>$200</w:t>
            </w:r>
          </w:p>
        </w:tc>
        <w:tc>
          <w:tcPr>
            <w:tcW w:w="0" w:type="auto"/>
            <w:shd w:val="clear" w:color="auto" w:fill="FFFFFF"/>
            <w:tcMar>
              <w:top w:w="300" w:type="dxa"/>
              <w:left w:w="150" w:type="dxa"/>
              <w:bottom w:w="300" w:type="dxa"/>
              <w:right w:w="150" w:type="dxa"/>
            </w:tcMar>
            <w:hideMark/>
          </w:tcPr>
          <w:p w14:paraId="58F89C90" w14:textId="77777777" w:rsidR="00E0710B" w:rsidRPr="00E0710B" w:rsidRDefault="00E0710B" w:rsidP="00E0710B">
            <w:pPr>
              <w:pStyle w:val="a7"/>
              <w:spacing w:before="0" w:beforeAutospacing="0" w:after="0" w:afterAutospacing="0"/>
              <w:ind w:hanging="2"/>
              <w:jc w:val="both"/>
            </w:pPr>
            <w:r w:rsidRPr="00E0710B">
              <w:t>$500</w:t>
            </w:r>
          </w:p>
        </w:tc>
        <w:tc>
          <w:tcPr>
            <w:tcW w:w="0" w:type="auto"/>
            <w:shd w:val="clear" w:color="auto" w:fill="FFFFFF"/>
            <w:tcMar>
              <w:top w:w="300" w:type="dxa"/>
              <w:left w:w="150" w:type="dxa"/>
              <w:bottom w:w="300" w:type="dxa"/>
              <w:right w:w="150" w:type="dxa"/>
            </w:tcMar>
            <w:hideMark/>
          </w:tcPr>
          <w:p w14:paraId="549B3307" w14:textId="77777777" w:rsidR="00E0710B" w:rsidRPr="00E0710B" w:rsidRDefault="00E0710B" w:rsidP="00E0710B">
            <w:pPr>
              <w:pStyle w:val="a7"/>
              <w:spacing w:before="0" w:beforeAutospacing="0" w:after="0" w:afterAutospacing="0"/>
              <w:ind w:hanging="2"/>
              <w:jc w:val="both"/>
            </w:pPr>
            <w:r w:rsidRPr="00E0710B">
              <w:t>$300</w:t>
            </w:r>
          </w:p>
        </w:tc>
      </w:tr>
      <w:tr w:rsidR="00E0710B" w:rsidRPr="00E0710B" w14:paraId="3D647956" w14:textId="77777777" w:rsidTr="00E0710B">
        <w:tc>
          <w:tcPr>
            <w:tcW w:w="2310" w:type="dxa"/>
            <w:shd w:val="clear" w:color="auto" w:fill="FAFAFA"/>
            <w:tcMar>
              <w:top w:w="300" w:type="dxa"/>
              <w:left w:w="150" w:type="dxa"/>
              <w:bottom w:w="300" w:type="dxa"/>
              <w:right w:w="150" w:type="dxa"/>
            </w:tcMar>
            <w:hideMark/>
          </w:tcPr>
          <w:p w14:paraId="0F553433" w14:textId="77777777" w:rsidR="00E0710B" w:rsidRPr="00E0710B" w:rsidRDefault="00E0710B" w:rsidP="00E0710B">
            <w:pPr>
              <w:pStyle w:val="a7"/>
              <w:spacing w:before="0" w:beforeAutospacing="0" w:after="0" w:afterAutospacing="0"/>
              <w:ind w:hanging="2"/>
              <w:jc w:val="both"/>
            </w:pPr>
            <w:r w:rsidRPr="00E0710B">
              <w:t>Большой</w:t>
            </w:r>
          </w:p>
        </w:tc>
        <w:tc>
          <w:tcPr>
            <w:tcW w:w="0" w:type="auto"/>
            <w:shd w:val="clear" w:color="auto" w:fill="FAFAFA"/>
            <w:tcMar>
              <w:top w:w="300" w:type="dxa"/>
              <w:left w:w="150" w:type="dxa"/>
              <w:bottom w:w="300" w:type="dxa"/>
              <w:right w:w="150" w:type="dxa"/>
            </w:tcMar>
            <w:hideMark/>
          </w:tcPr>
          <w:p w14:paraId="52C039AE" w14:textId="77777777" w:rsidR="00E0710B" w:rsidRPr="00E0710B" w:rsidRDefault="00E0710B" w:rsidP="00E0710B">
            <w:pPr>
              <w:pStyle w:val="a7"/>
              <w:spacing w:before="0" w:beforeAutospacing="0" w:after="0" w:afterAutospacing="0"/>
              <w:ind w:hanging="2"/>
              <w:jc w:val="both"/>
            </w:pPr>
            <w:r w:rsidRPr="00E0710B">
              <w:t>$100</w:t>
            </w:r>
          </w:p>
        </w:tc>
        <w:tc>
          <w:tcPr>
            <w:tcW w:w="0" w:type="auto"/>
            <w:shd w:val="clear" w:color="auto" w:fill="FAFAFA"/>
            <w:tcMar>
              <w:top w:w="300" w:type="dxa"/>
              <w:left w:w="150" w:type="dxa"/>
              <w:bottom w:w="300" w:type="dxa"/>
              <w:right w:w="150" w:type="dxa"/>
            </w:tcMar>
            <w:hideMark/>
          </w:tcPr>
          <w:p w14:paraId="3371A80C" w14:textId="77777777" w:rsidR="00E0710B" w:rsidRPr="00E0710B" w:rsidRDefault="00E0710B" w:rsidP="00E0710B">
            <w:pPr>
              <w:pStyle w:val="a7"/>
              <w:spacing w:before="0" w:beforeAutospacing="0" w:after="0" w:afterAutospacing="0"/>
              <w:ind w:hanging="2"/>
              <w:jc w:val="both"/>
            </w:pPr>
            <w:r w:rsidRPr="00E0710B">
              <w:t>$300</w:t>
            </w:r>
          </w:p>
        </w:tc>
        <w:tc>
          <w:tcPr>
            <w:tcW w:w="0" w:type="auto"/>
            <w:shd w:val="clear" w:color="auto" w:fill="FAFAFA"/>
            <w:tcMar>
              <w:top w:w="300" w:type="dxa"/>
              <w:left w:w="150" w:type="dxa"/>
              <w:bottom w:w="300" w:type="dxa"/>
              <w:right w:w="150" w:type="dxa"/>
            </w:tcMar>
            <w:hideMark/>
          </w:tcPr>
          <w:p w14:paraId="2A48940D" w14:textId="77777777" w:rsidR="00E0710B" w:rsidRPr="00E0710B" w:rsidRDefault="00E0710B" w:rsidP="00E0710B">
            <w:pPr>
              <w:pStyle w:val="a7"/>
              <w:spacing w:before="0" w:beforeAutospacing="0" w:after="0" w:afterAutospacing="0"/>
              <w:ind w:hanging="2"/>
              <w:jc w:val="both"/>
            </w:pPr>
            <w:r w:rsidRPr="00E0710B">
              <w:t>$750</w:t>
            </w:r>
          </w:p>
        </w:tc>
      </w:tr>
    </w:tbl>
    <w:p w14:paraId="528F9E13" w14:textId="77777777" w:rsidR="00E0710B" w:rsidRPr="00E0710B" w:rsidRDefault="00E0710B" w:rsidP="00E0710B">
      <w:pPr>
        <w:pStyle w:val="a7"/>
        <w:shd w:val="clear" w:color="auto" w:fill="FFFFFF"/>
        <w:spacing w:before="0" w:beforeAutospacing="0" w:after="0" w:afterAutospacing="0"/>
        <w:ind w:hanging="2"/>
        <w:jc w:val="both"/>
      </w:pPr>
      <w:r w:rsidRPr="00E0710B">
        <w:t>Самые высокие значения прибыли возникают, когда размер заказа соответствует погоде: малый заказ/холодная погода, средний заказ/теплая погода, большой заказ/жаркая погода. При всех других комбинациях прибыль теряется либо из-за непроданного мороженого, либо из-за потери потенциальных продаж. Мы рассмотрим решения, которые примет продавец мороженого, используя каждый из упомянутых критериев принятия решений (обратите внимание, что вероятности холодной, теплой или жаркой погоды неизвестны).</w:t>
      </w:r>
    </w:p>
    <w:p w14:paraId="6AB023D4" w14:textId="77777777" w:rsidR="00E0710B" w:rsidRPr="00E0710B" w:rsidRDefault="00E0710B" w:rsidP="00E0710B">
      <w:pPr>
        <w:pStyle w:val="a7"/>
        <w:shd w:val="clear" w:color="auto" w:fill="FFFFFF"/>
        <w:spacing w:before="0" w:beforeAutospacing="0" w:after="0" w:afterAutospacing="0"/>
        <w:ind w:hanging="2"/>
        <w:jc w:val="both"/>
      </w:pPr>
      <w:r w:rsidRPr="00E0710B">
        <w:rPr>
          <w:rStyle w:val="a3"/>
        </w:rPr>
        <w:t>1. Критерий максимин</w:t>
      </w:r>
      <w:r w:rsidRPr="00E0710B">
        <w:br/>
        <w:t>Этот критерий основан на осторожном (не склонном к риску) подходе, и ставит целью максимизацию наименьшей возможной прибыли. Продавец мороженого примет решение делать средний заказ, так как наименьшая прибыль при выборе этой стратегии составляет $200, тогда так при выборе малого и большого заказов минимальная прибыль составит $150 и $100 соответственно.</w:t>
      </w:r>
    </w:p>
    <w:p w14:paraId="025B6F8F" w14:textId="77777777" w:rsidR="00E0710B" w:rsidRPr="00E0710B" w:rsidRDefault="00E0710B" w:rsidP="00E0710B">
      <w:pPr>
        <w:pStyle w:val="a7"/>
        <w:shd w:val="clear" w:color="auto" w:fill="FFFFFF"/>
        <w:spacing w:before="0" w:beforeAutospacing="0" w:after="0" w:afterAutospacing="0"/>
        <w:ind w:hanging="2"/>
        <w:jc w:val="both"/>
      </w:pPr>
      <w:r w:rsidRPr="00E0710B">
        <w:rPr>
          <w:rStyle w:val="a3"/>
        </w:rPr>
        <w:t>2. Критерий максимакс</w:t>
      </w:r>
      <w:r w:rsidRPr="00E0710B">
        <w:br/>
        <w:t>Этот критерий основан на рискованном (оптимистичном) подходе и ставит целью максимизацию наибольшей возможной прибыли. Продавец мороженого примет решение делать большой заказ, так как эта стратегия обеспечивает самое высокое значение прибыли в размере $750, тогда как самые высокие значения прибыли для малого и среднего заказов составляют $250 и $500 соответственно.</w:t>
      </w:r>
    </w:p>
    <w:p w14:paraId="08D377E0" w14:textId="77777777" w:rsidR="00E0710B" w:rsidRPr="00E0710B" w:rsidRDefault="00E0710B" w:rsidP="00E0710B">
      <w:pPr>
        <w:pStyle w:val="a7"/>
        <w:shd w:val="clear" w:color="auto" w:fill="FFFFFF"/>
        <w:spacing w:before="0" w:beforeAutospacing="0" w:after="0" w:afterAutospacing="0"/>
        <w:ind w:hanging="2"/>
        <w:jc w:val="both"/>
      </w:pPr>
      <w:r w:rsidRPr="00E0710B">
        <w:rPr>
          <w:rStyle w:val="a3"/>
        </w:rPr>
        <w:t>3. Минимаксное сожаление</w:t>
      </w:r>
      <w:r w:rsidRPr="00E0710B">
        <w:br/>
        <w:t>Этот подход пытается минимизировать сожаление в результате принятия неправильного решения. Для реализации данного подхода необходимо прежде всего определить оптимальное решение для каждой погоды. Если погода холодная, то маленький заказ (оптимальное решение) обеспечит наибольшую прибыль, а потери, которые возникнут в случае, если будет сделан средний или большой заказ (неоптимальные решения) составят $50 и $150 соответственно. Такие же расчеты должны быть сделаны для теплой и жаркой погоды, после чего можно составить таблицу минимаксных потерь (Таблица 5).</w:t>
      </w:r>
    </w:p>
    <w:p w14:paraId="33AA8553" w14:textId="77777777" w:rsidR="00E0710B" w:rsidRPr="00E0710B" w:rsidRDefault="00E0710B" w:rsidP="00E0710B">
      <w:pPr>
        <w:pStyle w:val="a7"/>
        <w:shd w:val="clear" w:color="auto" w:fill="FFFFFF"/>
        <w:spacing w:before="0" w:beforeAutospacing="0" w:after="0" w:afterAutospacing="0"/>
        <w:ind w:hanging="2"/>
        <w:jc w:val="both"/>
      </w:pPr>
      <w:r w:rsidRPr="00E0710B">
        <w:t>Табл. 5. Таблица минимаксных потерь</w:t>
      </w:r>
    </w:p>
    <w:tbl>
      <w:tblPr>
        <w:tblW w:w="8094" w:type="dxa"/>
        <w:tblCellMar>
          <w:top w:w="15" w:type="dxa"/>
          <w:left w:w="15" w:type="dxa"/>
          <w:bottom w:w="15" w:type="dxa"/>
          <w:right w:w="15" w:type="dxa"/>
        </w:tblCellMar>
        <w:tblLook w:val="04A0" w:firstRow="1" w:lastRow="0" w:firstColumn="1" w:lastColumn="0" w:noHBand="0" w:noVBand="1"/>
      </w:tblPr>
      <w:tblGrid>
        <w:gridCol w:w="2596"/>
        <w:gridCol w:w="2142"/>
        <w:gridCol w:w="1619"/>
        <w:gridCol w:w="1737"/>
      </w:tblGrid>
      <w:tr w:rsidR="00E0710B" w:rsidRPr="00E0710B" w14:paraId="2FE6A351" w14:textId="77777777" w:rsidTr="00E0710B">
        <w:trPr>
          <w:tblHeader/>
        </w:trPr>
        <w:tc>
          <w:tcPr>
            <w:tcW w:w="2010" w:type="dxa"/>
            <w:shd w:val="clear" w:color="auto" w:fill="B9B9B9"/>
            <w:tcMar>
              <w:top w:w="300" w:type="dxa"/>
              <w:left w:w="150" w:type="dxa"/>
              <w:bottom w:w="300" w:type="dxa"/>
              <w:right w:w="150" w:type="dxa"/>
            </w:tcMar>
            <w:hideMark/>
          </w:tcPr>
          <w:p w14:paraId="2FC98D6C" w14:textId="77777777" w:rsidR="00E0710B" w:rsidRPr="00E0710B" w:rsidRDefault="00E0710B" w:rsidP="00E0710B">
            <w:pPr>
              <w:pStyle w:val="a7"/>
              <w:spacing w:before="0" w:beforeAutospacing="0" w:after="0" w:afterAutospacing="0"/>
              <w:ind w:hanging="2"/>
              <w:jc w:val="both"/>
            </w:pPr>
            <w:r w:rsidRPr="00E0710B">
              <w:lastRenderedPageBreak/>
              <w:t>Заказ / Погода</w:t>
            </w:r>
          </w:p>
        </w:tc>
        <w:tc>
          <w:tcPr>
            <w:tcW w:w="1905" w:type="dxa"/>
            <w:shd w:val="clear" w:color="auto" w:fill="B9B9B9"/>
            <w:tcMar>
              <w:top w:w="300" w:type="dxa"/>
              <w:left w:w="150" w:type="dxa"/>
              <w:bottom w:w="300" w:type="dxa"/>
              <w:right w:w="150" w:type="dxa"/>
            </w:tcMar>
            <w:hideMark/>
          </w:tcPr>
          <w:p w14:paraId="62432F61" w14:textId="77777777" w:rsidR="00E0710B" w:rsidRPr="00E0710B" w:rsidRDefault="00E0710B" w:rsidP="00E0710B">
            <w:pPr>
              <w:pStyle w:val="a7"/>
              <w:spacing w:before="0" w:beforeAutospacing="0" w:after="0" w:afterAutospacing="0"/>
              <w:ind w:hanging="2"/>
              <w:jc w:val="both"/>
            </w:pPr>
            <w:r w:rsidRPr="00E0710B">
              <w:t>Холодная</w:t>
            </w:r>
          </w:p>
        </w:tc>
        <w:tc>
          <w:tcPr>
            <w:tcW w:w="1440" w:type="dxa"/>
            <w:shd w:val="clear" w:color="auto" w:fill="B9B9B9"/>
            <w:tcMar>
              <w:top w:w="300" w:type="dxa"/>
              <w:left w:w="150" w:type="dxa"/>
              <w:bottom w:w="300" w:type="dxa"/>
              <w:right w:w="150" w:type="dxa"/>
            </w:tcMar>
            <w:hideMark/>
          </w:tcPr>
          <w:p w14:paraId="467D74D7" w14:textId="77777777" w:rsidR="00E0710B" w:rsidRPr="00E0710B" w:rsidRDefault="00E0710B" w:rsidP="00E0710B">
            <w:pPr>
              <w:pStyle w:val="a7"/>
              <w:spacing w:before="0" w:beforeAutospacing="0" w:after="0" w:afterAutospacing="0"/>
              <w:ind w:hanging="2"/>
              <w:jc w:val="both"/>
            </w:pPr>
            <w:r w:rsidRPr="00E0710B">
              <w:t>Теплая</w:t>
            </w:r>
          </w:p>
        </w:tc>
        <w:tc>
          <w:tcPr>
            <w:tcW w:w="1545" w:type="dxa"/>
            <w:shd w:val="clear" w:color="auto" w:fill="B9B9B9"/>
            <w:tcMar>
              <w:top w:w="300" w:type="dxa"/>
              <w:left w:w="150" w:type="dxa"/>
              <w:bottom w:w="300" w:type="dxa"/>
              <w:right w:w="150" w:type="dxa"/>
            </w:tcMar>
            <w:hideMark/>
          </w:tcPr>
          <w:p w14:paraId="55F8411C" w14:textId="77777777" w:rsidR="00E0710B" w:rsidRPr="00E0710B" w:rsidRDefault="00E0710B" w:rsidP="00E0710B">
            <w:pPr>
              <w:pStyle w:val="a7"/>
              <w:spacing w:before="0" w:beforeAutospacing="0" w:after="0" w:afterAutospacing="0"/>
              <w:ind w:hanging="2"/>
              <w:jc w:val="both"/>
            </w:pPr>
            <w:r w:rsidRPr="00E0710B">
              <w:t>Жаркая</w:t>
            </w:r>
          </w:p>
        </w:tc>
      </w:tr>
      <w:tr w:rsidR="00E0710B" w:rsidRPr="00E0710B" w14:paraId="3EB2C3F8" w14:textId="77777777" w:rsidTr="00E0710B">
        <w:tc>
          <w:tcPr>
            <w:tcW w:w="2310" w:type="dxa"/>
            <w:shd w:val="clear" w:color="auto" w:fill="FAFAFA"/>
            <w:tcMar>
              <w:top w:w="300" w:type="dxa"/>
              <w:left w:w="150" w:type="dxa"/>
              <w:bottom w:w="300" w:type="dxa"/>
              <w:right w:w="150" w:type="dxa"/>
            </w:tcMar>
            <w:hideMark/>
          </w:tcPr>
          <w:p w14:paraId="3E143397" w14:textId="77777777" w:rsidR="00E0710B" w:rsidRPr="00E0710B" w:rsidRDefault="00E0710B" w:rsidP="00E0710B">
            <w:pPr>
              <w:pStyle w:val="a7"/>
              <w:spacing w:before="0" w:beforeAutospacing="0" w:after="0" w:afterAutospacing="0"/>
              <w:ind w:hanging="2"/>
              <w:jc w:val="both"/>
            </w:pPr>
            <w:r w:rsidRPr="00E0710B">
              <w:t>Малый</w:t>
            </w:r>
          </w:p>
        </w:tc>
        <w:tc>
          <w:tcPr>
            <w:tcW w:w="0" w:type="auto"/>
            <w:shd w:val="clear" w:color="auto" w:fill="FAFAFA"/>
            <w:tcMar>
              <w:top w:w="300" w:type="dxa"/>
              <w:left w:w="150" w:type="dxa"/>
              <w:bottom w:w="300" w:type="dxa"/>
              <w:right w:w="150" w:type="dxa"/>
            </w:tcMar>
            <w:hideMark/>
          </w:tcPr>
          <w:p w14:paraId="280C078A" w14:textId="77777777" w:rsidR="00E0710B" w:rsidRPr="00E0710B" w:rsidRDefault="00E0710B" w:rsidP="00E0710B">
            <w:pPr>
              <w:pStyle w:val="a7"/>
              <w:spacing w:before="0" w:beforeAutospacing="0" w:after="0" w:afterAutospacing="0"/>
              <w:ind w:hanging="2"/>
              <w:jc w:val="both"/>
            </w:pPr>
            <w:r w:rsidRPr="00E0710B">
              <w:t>$0</w:t>
            </w:r>
          </w:p>
        </w:tc>
        <w:tc>
          <w:tcPr>
            <w:tcW w:w="0" w:type="auto"/>
            <w:shd w:val="clear" w:color="auto" w:fill="FAFAFA"/>
            <w:tcMar>
              <w:top w:w="300" w:type="dxa"/>
              <w:left w:w="150" w:type="dxa"/>
              <w:bottom w:w="300" w:type="dxa"/>
              <w:right w:w="150" w:type="dxa"/>
            </w:tcMar>
            <w:hideMark/>
          </w:tcPr>
          <w:p w14:paraId="708A113F" w14:textId="77777777" w:rsidR="00E0710B" w:rsidRPr="00E0710B" w:rsidRDefault="00E0710B" w:rsidP="00E0710B">
            <w:pPr>
              <w:pStyle w:val="a7"/>
              <w:spacing w:before="0" w:beforeAutospacing="0" w:after="0" w:afterAutospacing="0"/>
              <w:ind w:hanging="2"/>
              <w:jc w:val="both"/>
            </w:pPr>
            <w:r w:rsidRPr="00E0710B">
              <w:t>$300</w:t>
            </w:r>
          </w:p>
        </w:tc>
        <w:tc>
          <w:tcPr>
            <w:tcW w:w="0" w:type="auto"/>
            <w:shd w:val="clear" w:color="auto" w:fill="FAFAFA"/>
            <w:tcMar>
              <w:top w:w="300" w:type="dxa"/>
              <w:left w:w="150" w:type="dxa"/>
              <w:bottom w:w="300" w:type="dxa"/>
              <w:right w:w="150" w:type="dxa"/>
            </w:tcMar>
            <w:hideMark/>
          </w:tcPr>
          <w:p w14:paraId="7BC48F1A" w14:textId="77777777" w:rsidR="00E0710B" w:rsidRPr="00E0710B" w:rsidRDefault="00E0710B" w:rsidP="00E0710B">
            <w:pPr>
              <w:pStyle w:val="a7"/>
              <w:spacing w:before="0" w:beforeAutospacing="0" w:after="0" w:afterAutospacing="0"/>
              <w:ind w:hanging="2"/>
              <w:jc w:val="both"/>
            </w:pPr>
            <w:r w:rsidRPr="00E0710B">
              <w:t>$600</w:t>
            </w:r>
          </w:p>
        </w:tc>
      </w:tr>
      <w:tr w:rsidR="00E0710B" w:rsidRPr="00E0710B" w14:paraId="7BC9F7A8" w14:textId="77777777" w:rsidTr="00E0710B">
        <w:tc>
          <w:tcPr>
            <w:tcW w:w="2310" w:type="dxa"/>
            <w:shd w:val="clear" w:color="auto" w:fill="FFFFFF"/>
            <w:tcMar>
              <w:top w:w="300" w:type="dxa"/>
              <w:left w:w="150" w:type="dxa"/>
              <w:bottom w:w="300" w:type="dxa"/>
              <w:right w:w="150" w:type="dxa"/>
            </w:tcMar>
            <w:hideMark/>
          </w:tcPr>
          <w:p w14:paraId="6B14CDBE" w14:textId="77777777" w:rsidR="00E0710B" w:rsidRPr="00E0710B" w:rsidRDefault="00E0710B" w:rsidP="00E0710B">
            <w:pPr>
              <w:pStyle w:val="a7"/>
              <w:spacing w:before="0" w:beforeAutospacing="0" w:after="0" w:afterAutospacing="0"/>
              <w:ind w:hanging="2"/>
              <w:jc w:val="both"/>
            </w:pPr>
            <w:r w:rsidRPr="00E0710B">
              <w:t>Средний</w:t>
            </w:r>
          </w:p>
        </w:tc>
        <w:tc>
          <w:tcPr>
            <w:tcW w:w="0" w:type="auto"/>
            <w:shd w:val="clear" w:color="auto" w:fill="FFFFFF"/>
            <w:tcMar>
              <w:top w:w="300" w:type="dxa"/>
              <w:left w:w="150" w:type="dxa"/>
              <w:bottom w:w="300" w:type="dxa"/>
              <w:right w:w="150" w:type="dxa"/>
            </w:tcMar>
            <w:hideMark/>
          </w:tcPr>
          <w:p w14:paraId="1825EB43" w14:textId="77777777" w:rsidR="00E0710B" w:rsidRPr="00E0710B" w:rsidRDefault="00E0710B" w:rsidP="00E0710B">
            <w:pPr>
              <w:pStyle w:val="a7"/>
              <w:spacing w:before="0" w:beforeAutospacing="0" w:after="0" w:afterAutospacing="0"/>
              <w:ind w:hanging="2"/>
              <w:jc w:val="both"/>
            </w:pPr>
            <w:r w:rsidRPr="00E0710B">
              <w:t>$50</w:t>
            </w:r>
          </w:p>
        </w:tc>
        <w:tc>
          <w:tcPr>
            <w:tcW w:w="0" w:type="auto"/>
            <w:shd w:val="clear" w:color="auto" w:fill="FFFFFF"/>
            <w:tcMar>
              <w:top w:w="300" w:type="dxa"/>
              <w:left w:w="150" w:type="dxa"/>
              <w:bottom w:w="300" w:type="dxa"/>
              <w:right w:w="150" w:type="dxa"/>
            </w:tcMar>
            <w:hideMark/>
          </w:tcPr>
          <w:p w14:paraId="01BF18EC" w14:textId="77777777" w:rsidR="00E0710B" w:rsidRPr="00E0710B" w:rsidRDefault="00E0710B" w:rsidP="00E0710B">
            <w:pPr>
              <w:pStyle w:val="a7"/>
              <w:spacing w:before="0" w:beforeAutospacing="0" w:after="0" w:afterAutospacing="0"/>
              <w:ind w:hanging="2"/>
              <w:jc w:val="both"/>
            </w:pPr>
            <w:r w:rsidRPr="00E0710B">
              <w:t>$0</w:t>
            </w:r>
          </w:p>
        </w:tc>
        <w:tc>
          <w:tcPr>
            <w:tcW w:w="0" w:type="auto"/>
            <w:shd w:val="clear" w:color="auto" w:fill="FFFFFF"/>
            <w:tcMar>
              <w:top w:w="300" w:type="dxa"/>
              <w:left w:w="150" w:type="dxa"/>
              <w:bottom w:w="300" w:type="dxa"/>
              <w:right w:w="150" w:type="dxa"/>
            </w:tcMar>
            <w:hideMark/>
          </w:tcPr>
          <w:p w14:paraId="1B2BD653" w14:textId="77777777" w:rsidR="00E0710B" w:rsidRPr="00E0710B" w:rsidRDefault="00E0710B" w:rsidP="00E0710B">
            <w:pPr>
              <w:pStyle w:val="a7"/>
              <w:spacing w:before="0" w:beforeAutospacing="0" w:after="0" w:afterAutospacing="0"/>
              <w:ind w:hanging="2"/>
              <w:jc w:val="both"/>
            </w:pPr>
            <w:r w:rsidRPr="00E0710B">
              <w:t>$450</w:t>
            </w:r>
          </w:p>
        </w:tc>
      </w:tr>
      <w:tr w:rsidR="00E0710B" w:rsidRPr="00E0710B" w14:paraId="11018009" w14:textId="77777777" w:rsidTr="00E0710B">
        <w:tc>
          <w:tcPr>
            <w:tcW w:w="2310" w:type="dxa"/>
            <w:shd w:val="clear" w:color="auto" w:fill="FAFAFA"/>
            <w:tcMar>
              <w:top w:w="300" w:type="dxa"/>
              <w:left w:w="150" w:type="dxa"/>
              <w:bottom w:w="300" w:type="dxa"/>
              <w:right w:w="150" w:type="dxa"/>
            </w:tcMar>
            <w:hideMark/>
          </w:tcPr>
          <w:p w14:paraId="0E2EE025" w14:textId="77777777" w:rsidR="00E0710B" w:rsidRPr="00E0710B" w:rsidRDefault="00E0710B" w:rsidP="00E0710B">
            <w:pPr>
              <w:pStyle w:val="a7"/>
              <w:spacing w:before="0" w:beforeAutospacing="0" w:after="0" w:afterAutospacing="0"/>
              <w:ind w:hanging="2"/>
              <w:jc w:val="both"/>
            </w:pPr>
            <w:r w:rsidRPr="00E0710B">
              <w:t>Большой</w:t>
            </w:r>
          </w:p>
        </w:tc>
        <w:tc>
          <w:tcPr>
            <w:tcW w:w="0" w:type="auto"/>
            <w:shd w:val="clear" w:color="auto" w:fill="FAFAFA"/>
            <w:tcMar>
              <w:top w:w="300" w:type="dxa"/>
              <w:left w:w="150" w:type="dxa"/>
              <w:bottom w:w="300" w:type="dxa"/>
              <w:right w:w="150" w:type="dxa"/>
            </w:tcMar>
            <w:hideMark/>
          </w:tcPr>
          <w:p w14:paraId="3759A583" w14:textId="77777777" w:rsidR="00E0710B" w:rsidRPr="00E0710B" w:rsidRDefault="00E0710B" w:rsidP="00E0710B">
            <w:pPr>
              <w:pStyle w:val="a7"/>
              <w:spacing w:before="0" w:beforeAutospacing="0" w:after="0" w:afterAutospacing="0"/>
              <w:ind w:hanging="2"/>
              <w:jc w:val="both"/>
            </w:pPr>
            <w:r w:rsidRPr="00E0710B">
              <w:t>$150</w:t>
            </w:r>
          </w:p>
        </w:tc>
        <w:tc>
          <w:tcPr>
            <w:tcW w:w="0" w:type="auto"/>
            <w:shd w:val="clear" w:color="auto" w:fill="FAFAFA"/>
            <w:tcMar>
              <w:top w:w="300" w:type="dxa"/>
              <w:left w:w="150" w:type="dxa"/>
              <w:bottom w:w="300" w:type="dxa"/>
              <w:right w:w="150" w:type="dxa"/>
            </w:tcMar>
            <w:hideMark/>
          </w:tcPr>
          <w:p w14:paraId="052F63AB" w14:textId="77777777" w:rsidR="00E0710B" w:rsidRPr="00E0710B" w:rsidRDefault="00E0710B" w:rsidP="00E0710B">
            <w:pPr>
              <w:pStyle w:val="a7"/>
              <w:spacing w:before="0" w:beforeAutospacing="0" w:after="0" w:afterAutospacing="0"/>
              <w:ind w:hanging="2"/>
              <w:jc w:val="both"/>
            </w:pPr>
            <w:r w:rsidRPr="00E0710B">
              <w:t>$200</w:t>
            </w:r>
          </w:p>
        </w:tc>
        <w:tc>
          <w:tcPr>
            <w:tcW w:w="0" w:type="auto"/>
            <w:shd w:val="clear" w:color="auto" w:fill="FAFAFA"/>
            <w:tcMar>
              <w:top w:w="300" w:type="dxa"/>
              <w:left w:w="150" w:type="dxa"/>
              <w:bottom w:w="300" w:type="dxa"/>
              <w:right w:w="150" w:type="dxa"/>
            </w:tcMar>
            <w:hideMark/>
          </w:tcPr>
          <w:p w14:paraId="060F38C5" w14:textId="77777777" w:rsidR="00E0710B" w:rsidRPr="00E0710B" w:rsidRDefault="00E0710B" w:rsidP="00E0710B">
            <w:pPr>
              <w:pStyle w:val="a7"/>
              <w:spacing w:before="0" w:beforeAutospacing="0" w:after="0" w:afterAutospacing="0"/>
              <w:ind w:hanging="2"/>
              <w:jc w:val="both"/>
            </w:pPr>
            <w:r w:rsidRPr="00E0710B">
              <w:t>$0</w:t>
            </w:r>
          </w:p>
        </w:tc>
      </w:tr>
    </w:tbl>
    <w:p w14:paraId="0199A207"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Для принятия решения нужно выбрать минимальную из максимальных потерь (сожалений). В данном случае это $200 </w:t>
      </w:r>
      <w:r w:rsidRPr="00E0710B">
        <w:sym w:font="Symbol" w:char="F02D"/>
      </w:r>
      <w:r w:rsidRPr="00E0710B">
        <w:t xml:space="preserve"> максимальные потери при выборе стратегии делать большие заказы. Максимальные потери при выборе стратегий делать малые или средние заказы составляют $600 и $450 соответственно.</w:t>
      </w:r>
    </w:p>
    <w:p w14:paraId="7DE9A854" w14:textId="77777777" w:rsidR="00E0710B" w:rsidRPr="00E0710B" w:rsidRDefault="00E0710B" w:rsidP="00E0710B">
      <w:pPr>
        <w:pStyle w:val="3"/>
        <w:shd w:val="clear" w:color="auto" w:fill="FFFFFF"/>
        <w:spacing w:before="0" w:line="240" w:lineRule="auto"/>
        <w:ind w:left="0" w:hanging="2"/>
        <w:jc w:val="both"/>
        <w:rPr>
          <w:rFonts w:ascii="Times New Roman" w:hAnsi="Times New Roman" w:cs="Times New Roman"/>
          <w:color w:val="auto"/>
        </w:rPr>
      </w:pPr>
      <w:r w:rsidRPr="00E0710B">
        <w:rPr>
          <w:rFonts w:ascii="Times New Roman" w:hAnsi="Times New Roman" w:cs="Times New Roman"/>
          <w:color w:val="auto"/>
        </w:rPr>
        <w:t>Дерево решений</w:t>
      </w:r>
    </w:p>
    <w:p w14:paraId="07EB8ACB"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Последняя тема, которую мы обсудим в этой статье </w:t>
      </w:r>
      <w:r w:rsidRPr="00E0710B">
        <w:sym w:font="Symbol" w:char="F02D"/>
      </w:r>
      <w:r w:rsidRPr="00E0710B">
        <w:t xml:space="preserve"> это использование дерева решений для представления задач, связанных с выбором определенной стратегии. Метод дерева решений является эффективным, потому что:</w:t>
      </w:r>
    </w:p>
    <w:p w14:paraId="72383887" w14:textId="77777777" w:rsidR="00E0710B" w:rsidRPr="00E0710B" w:rsidRDefault="00E0710B" w:rsidP="00E0710B">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E0710B">
        <w:t>позволяет изобразить задачу в виде схемы и отразить все варианты развития ситуации;</w:t>
      </w:r>
    </w:p>
    <w:p w14:paraId="71DD8861" w14:textId="77777777" w:rsidR="00E0710B" w:rsidRPr="00E0710B" w:rsidRDefault="00E0710B" w:rsidP="00E0710B">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E0710B">
        <w:t>дает возможность полностью проанализировать возможные последствия каждой стратегии;</w:t>
      </w:r>
    </w:p>
    <w:p w14:paraId="5AC5DC76" w14:textId="77777777" w:rsidR="00E0710B" w:rsidRPr="00E0710B" w:rsidRDefault="00E0710B" w:rsidP="00E0710B">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E0710B">
        <w:t>обеспечивает основу для количественной оценки значений исходов стратегий и их вероятностей;</w:t>
      </w:r>
    </w:p>
    <w:p w14:paraId="73A77202" w14:textId="77777777" w:rsidR="00E0710B" w:rsidRPr="00E0710B" w:rsidRDefault="00E0710B" w:rsidP="00E0710B">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E0710B">
        <w:t>помогает выбирать оптимальные стратегии на основе имеющейся информации и лучших оценок.</w:t>
      </w:r>
    </w:p>
    <w:p w14:paraId="79CD9A14" w14:textId="77777777" w:rsidR="00E0710B" w:rsidRPr="00E0710B" w:rsidRDefault="00E0710B" w:rsidP="00E0710B">
      <w:pPr>
        <w:pStyle w:val="a7"/>
        <w:shd w:val="clear" w:color="auto" w:fill="FFFFFF"/>
        <w:spacing w:before="0" w:beforeAutospacing="0" w:after="0" w:afterAutospacing="0"/>
        <w:ind w:hanging="2"/>
        <w:jc w:val="both"/>
      </w:pPr>
      <w:r w:rsidRPr="00E0710B">
        <w:t>Пример дерева решений показан на </w:t>
      </w:r>
      <w:hyperlink r:id="rId5" w:tgtFrame="_blank" w:history="1">
        <w:r w:rsidRPr="00E0710B">
          <w:rPr>
            <w:rStyle w:val="a4"/>
            <w:color w:val="auto"/>
          </w:rPr>
          <w:t>рис.1-4</w:t>
        </w:r>
      </w:hyperlink>
      <w:r w:rsidRPr="00E0710B">
        <w:t xml:space="preserve">. В данном примере компания пытается решить, выводить ли на рынок новый продукт или сосредоточиться на продажах существующих продуктов. Если компания выбирает новый продукт, то его можно разработать тщательно или «на скорую руку». Если будет принято решение сосредоточиться на существующих продуктах, то их можно улучшить или просто «снять урожай». В дереве решений каждая стратегия (разработка нового продукта или концентрация на существующих продуктах) представлена квадратом, а каждый исход стратегии (с учетом хорошей, умеренной или плохой реакции рынка) </w:t>
      </w:r>
      <w:r w:rsidRPr="00E0710B">
        <w:sym w:font="Symbol" w:char="F02D"/>
      </w:r>
      <w:r w:rsidRPr="00E0710B">
        <w:t xml:space="preserve"> кругом.</w:t>
      </w:r>
    </w:p>
    <w:p w14:paraId="5F9CEC12"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Первый шаг </w:t>
      </w:r>
      <w:r w:rsidRPr="00E0710B">
        <w:sym w:font="Symbol" w:char="F02D"/>
      </w:r>
      <w:r w:rsidRPr="00E0710B">
        <w:t xml:space="preserve"> представить каждую стратегию, а также возможные исходы в виде схемы, без указания вероятностей и финансовых результатов, как показано на рис.1.</w:t>
      </w:r>
    </w:p>
    <w:p w14:paraId="221963A7" w14:textId="77777777" w:rsidR="00E0710B" w:rsidRPr="00E0710B" w:rsidRDefault="00E0710B" w:rsidP="00E0710B">
      <w:pPr>
        <w:pStyle w:val="a7"/>
        <w:shd w:val="clear" w:color="auto" w:fill="FFFFFF"/>
        <w:spacing w:before="0" w:beforeAutospacing="0" w:after="0" w:afterAutospacing="0"/>
        <w:ind w:hanging="2"/>
        <w:jc w:val="both"/>
      </w:pPr>
      <w:r w:rsidRPr="00E0710B">
        <w:t>На следующем этапе необходимо оценить финансовые результаты, которые будут получены при разной реакции рынка на каждую из стратегий, и распределить вероятности. Финансовые результаты и вероятности нужно добавить на схему дерева решений, как показано на рис. 2. Далее нужно рассчитать ожидаемые значения для каждой ветви дерева решений, двигаясь справа налево, и отразить на схеме ожидаемое значение каждого исхода.</w:t>
      </w:r>
    </w:p>
    <w:p w14:paraId="4310D3D6" w14:textId="77777777" w:rsidR="00E0710B" w:rsidRPr="00E0710B" w:rsidRDefault="00E0710B" w:rsidP="00E0710B">
      <w:pPr>
        <w:pStyle w:val="a7"/>
        <w:shd w:val="clear" w:color="auto" w:fill="FFFFFF"/>
        <w:spacing w:before="0" w:beforeAutospacing="0" w:after="0" w:afterAutospacing="0"/>
        <w:ind w:hanging="2"/>
        <w:jc w:val="both"/>
      </w:pPr>
      <w:r w:rsidRPr="00E0710B">
        <w:t>Ожидаемые значения исходов рассчитываются с использованием финансовых результатов и их вероятностей. Например, ожидаемое значение исхода стратегии «новый продукт, тщательная разработка» составит:</w:t>
      </w:r>
      <w:r w:rsidRPr="00E0710B">
        <w:br/>
      </w:r>
      <w:r w:rsidRPr="00E0710B">
        <w:br/>
        <w:t>(0.4 х $1,000,000) + (0.4 х $50,000) + (0.2 х $2,000) = $420,400.</w:t>
      </w:r>
    </w:p>
    <w:p w14:paraId="779B8E3B" w14:textId="77777777" w:rsidR="00E0710B" w:rsidRPr="00E0710B" w:rsidRDefault="00E0710B" w:rsidP="00E0710B">
      <w:pPr>
        <w:pStyle w:val="a7"/>
        <w:shd w:val="clear" w:color="auto" w:fill="FFFFFF"/>
        <w:spacing w:before="0" w:beforeAutospacing="0" w:after="0" w:afterAutospacing="0"/>
        <w:ind w:hanging="2"/>
        <w:jc w:val="both"/>
      </w:pPr>
      <w:r w:rsidRPr="00E0710B">
        <w:t>Затем нужно рассчитать ожидаемые значения других исходов, как показано на рис. 3.</w:t>
      </w:r>
    </w:p>
    <w:p w14:paraId="25AC774E" w14:textId="77777777" w:rsidR="00E0710B" w:rsidRPr="00E0710B" w:rsidRDefault="00E0710B" w:rsidP="00E0710B">
      <w:pPr>
        <w:pStyle w:val="a7"/>
        <w:shd w:val="clear" w:color="auto" w:fill="FFFFFF"/>
        <w:spacing w:before="0" w:beforeAutospacing="0" w:after="0" w:afterAutospacing="0"/>
        <w:ind w:hanging="2"/>
        <w:jc w:val="both"/>
      </w:pPr>
      <w:r w:rsidRPr="00E0710B">
        <w:t xml:space="preserve">Теперь нам нужно включить в схему затраты, которые будут понесены в случае выбора каждой из четырех возможных стратегий: двух стратегий, предполагающих вывод на рынок </w:t>
      </w:r>
      <w:r w:rsidRPr="00E0710B">
        <w:lastRenderedPageBreak/>
        <w:t>нового продукта, и двух стратегий, предполагающих концентрацию на текущих продуктах, как показано на рис. 4.</w:t>
      </w:r>
    </w:p>
    <w:p w14:paraId="6469A734" w14:textId="77777777" w:rsidR="00E0710B" w:rsidRPr="00E0710B" w:rsidRDefault="00E0710B" w:rsidP="00E0710B">
      <w:pPr>
        <w:pStyle w:val="a7"/>
        <w:shd w:val="clear" w:color="auto" w:fill="FFFFFF"/>
        <w:spacing w:before="0" w:beforeAutospacing="0" w:after="0" w:afterAutospacing="0"/>
        <w:ind w:hanging="2"/>
        <w:jc w:val="both"/>
      </w:pPr>
      <w:r w:rsidRPr="00E0710B">
        <w:t>Ожидаемое значение финансового результата стратегии «новый продукт, тщательная разработка», которое мы рассчитали ранее, составило $420,400. Добавив оценку затрат на реализацию данной стратегии в размере $150,000, получаем чистый финансовый результат $270,400.</w:t>
      </w:r>
    </w:p>
    <w:p w14:paraId="444054C0" w14:textId="77777777" w:rsidR="00E0710B" w:rsidRPr="00E0710B" w:rsidRDefault="00E0710B" w:rsidP="00E0710B">
      <w:pPr>
        <w:pStyle w:val="a7"/>
        <w:shd w:val="clear" w:color="auto" w:fill="FFFFFF"/>
        <w:spacing w:before="0" w:beforeAutospacing="0" w:after="0" w:afterAutospacing="0"/>
        <w:ind w:hanging="2"/>
        <w:jc w:val="both"/>
      </w:pPr>
      <w:r w:rsidRPr="00E0710B">
        <w:t>Чистый финансовый результат стратегии «новый продукт, разработка «на скорую руку»» составляет $31,400. Поэтому для этой ветви дерева мы выбираем наиболее выгодную стратегию, которой является стратегия «новый продукт, тщательная разработка», и указываем ожидаемое значение исхода этой стратегии в точке принятия решения.</w:t>
      </w:r>
    </w:p>
    <w:p w14:paraId="730021F0" w14:textId="77777777" w:rsidR="00E0710B" w:rsidRPr="00E0710B" w:rsidRDefault="00E0710B" w:rsidP="00E0710B">
      <w:pPr>
        <w:pStyle w:val="a7"/>
        <w:shd w:val="clear" w:color="auto" w:fill="FFFFFF"/>
        <w:spacing w:before="0" w:beforeAutospacing="0" w:after="0" w:afterAutospacing="0"/>
        <w:ind w:hanging="2"/>
        <w:jc w:val="both"/>
      </w:pPr>
      <w:r w:rsidRPr="00E0710B">
        <w:t>Выбирая стратегию концентрации на существующих продуктах, можно получить $99,800 при выборе стратегии улучшения существующих продуктов, которая обойдется в $30,000, и $12,800 при выборе стратегии «снятия урожая», которая не потребует никаких дополнительных затрат.</w:t>
      </w:r>
    </w:p>
    <w:p w14:paraId="6722EC5F" w14:textId="77777777" w:rsidR="00E0710B" w:rsidRPr="00E0710B" w:rsidRDefault="00E0710B" w:rsidP="00E0710B">
      <w:pPr>
        <w:pStyle w:val="a7"/>
        <w:shd w:val="clear" w:color="auto" w:fill="FFFFFF"/>
        <w:spacing w:before="0" w:beforeAutospacing="0" w:after="0" w:afterAutospacing="0"/>
        <w:ind w:hanging="2"/>
        <w:jc w:val="both"/>
      </w:pPr>
      <w:r w:rsidRPr="00E0710B">
        <w:t>Применяя эту технику, мы видим, что наилучшей стратегией является разработка нового продукта, при этом выгоднее потратить время на тщательную разработку продукта и не спешить выводить его на рынок. Если рассматривать другие стратегии, то из схемы видно, что значительно выгоднее улучшить существующие продукты, чем сделать новый продукт «на скорую руку», даже если это обходится дешевле.</w:t>
      </w:r>
    </w:p>
    <w:p w14:paraId="68E0746E" w14:textId="77777777" w:rsidR="00E0710B" w:rsidRPr="001A0FA9" w:rsidRDefault="00E0710B" w:rsidP="00E0710B">
      <w:pPr>
        <w:pBdr>
          <w:top w:val="nil"/>
          <w:left w:val="nil"/>
          <w:bottom w:val="nil"/>
          <w:right w:val="nil"/>
          <w:between w:val="nil"/>
        </w:pBdr>
        <w:spacing w:line="240" w:lineRule="auto"/>
        <w:ind w:left="0" w:hanging="2"/>
        <w:jc w:val="both"/>
        <w:rPr>
          <w:lang w:val="kk-KZ"/>
        </w:rPr>
      </w:pPr>
      <w:r w:rsidRPr="001A0FA9">
        <w:rPr>
          <w:lang w:val="kk-KZ"/>
        </w:rPr>
        <w:t>Вопросы</w:t>
      </w:r>
    </w:p>
    <w:p w14:paraId="05DF8D83" w14:textId="4E6A8F69" w:rsidR="00E0710B" w:rsidRPr="001A0FA9" w:rsidRDefault="00E0710B" w:rsidP="00E0710B">
      <w:pPr>
        <w:pBdr>
          <w:top w:val="nil"/>
          <w:left w:val="nil"/>
          <w:bottom w:val="nil"/>
          <w:right w:val="nil"/>
          <w:between w:val="nil"/>
        </w:pBdr>
        <w:spacing w:line="240" w:lineRule="auto"/>
        <w:ind w:left="0" w:hanging="2"/>
        <w:jc w:val="both"/>
      </w:pPr>
      <w:r w:rsidRPr="001A0FA9">
        <w:t xml:space="preserve">1 </w:t>
      </w:r>
      <w:r w:rsidRPr="001A0FA9">
        <w:rPr>
          <w:lang w:val="kk-KZ"/>
        </w:rPr>
        <w:t xml:space="preserve">Поясните </w:t>
      </w:r>
      <w:r w:rsidRPr="001A0FA9">
        <w:rPr>
          <w:bCs/>
        </w:rPr>
        <w:t xml:space="preserve">основные подходы к </w:t>
      </w:r>
      <w:r>
        <w:rPr>
          <w:bCs/>
        </w:rPr>
        <w:t>управлению р</w:t>
      </w:r>
      <w:r w:rsidRPr="00E0710B">
        <w:t>иск</w:t>
      </w:r>
      <w:r>
        <w:t>ом</w:t>
      </w:r>
      <w:r w:rsidRPr="00E0710B">
        <w:t xml:space="preserve"> и неопределенност</w:t>
      </w:r>
      <w:r w:rsidR="006B5DA1">
        <w:t>ью</w:t>
      </w:r>
      <w:r w:rsidRPr="00E0710B">
        <w:t>, вероятность</w:t>
      </w:r>
      <w:r w:rsidR="006B5DA1">
        <w:t>ю</w:t>
      </w:r>
      <w:r w:rsidRPr="00E0710B">
        <w:t xml:space="preserve"> и ожидаемы</w:t>
      </w:r>
      <w:r w:rsidR="006B5DA1">
        <w:t xml:space="preserve">ми </w:t>
      </w:r>
      <w:r w:rsidRPr="00E0710B">
        <w:t>значения</w:t>
      </w:r>
      <w:r w:rsidR="006B5DA1">
        <w:t>ми</w:t>
      </w:r>
      <w:r w:rsidRPr="001A0FA9">
        <w:rPr>
          <w:lang w:val="kk-KZ"/>
        </w:rPr>
        <w:t xml:space="preserve"> в контексте вашего объекта исследования</w:t>
      </w:r>
    </w:p>
    <w:p w14:paraId="6C447D21" w14:textId="59C1A658" w:rsidR="00E0710B" w:rsidRPr="001A0FA9" w:rsidRDefault="00E0710B" w:rsidP="00E0710B">
      <w:pPr>
        <w:pBdr>
          <w:top w:val="nil"/>
          <w:left w:val="nil"/>
          <w:bottom w:val="nil"/>
          <w:right w:val="nil"/>
          <w:between w:val="nil"/>
        </w:pBdr>
        <w:spacing w:line="240" w:lineRule="auto"/>
        <w:ind w:left="0" w:hanging="2"/>
        <w:jc w:val="both"/>
      </w:pPr>
      <w:r w:rsidRPr="001A0FA9">
        <w:t xml:space="preserve">2 </w:t>
      </w:r>
      <w:r w:rsidRPr="001A0FA9">
        <w:rPr>
          <w:lang w:val="kk-KZ"/>
        </w:rPr>
        <w:t xml:space="preserve">Раскройте основные </w:t>
      </w:r>
      <w:r w:rsidR="006B5DA1">
        <w:t>к</w:t>
      </w:r>
      <w:r w:rsidR="006B5DA1" w:rsidRPr="00E0710B">
        <w:t>ритерии принятия решений: многомерные таблицы исходов</w:t>
      </w:r>
      <w:r w:rsidRPr="001A0FA9">
        <w:t xml:space="preserve"> </w:t>
      </w:r>
      <w:r w:rsidRPr="001A0FA9">
        <w:rPr>
          <w:lang w:val="kk-KZ"/>
        </w:rPr>
        <w:t>в контексте вашего объекта исследования</w:t>
      </w:r>
    </w:p>
    <w:p w14:paraId="1A815114" w14:textId="37ECD2BF" w:rsidR="00E0710B" w:rsidRPr="001A0FA9" w:rsidRDefault="00E0710B" w:rsidP="00E0710B">
      <w:pPr>
        <w:pBdr>
          <w:top w:val="nil"/>
          <w:left w:val="nil"/>
          <w:bottom w:val="nil"/>
          <w:right w:val="nil"/>
          <w:between w:val="nil"/>
        </w:pBdr>
        <w:spacing w:line="240" w:lineRule="auto"/>
        <w:ind w:left="0" w:hanging="2"/>
        <w:jc w:val="both"/>
      </w:pPr>
      <w:r w:rsidRPr="001A0FA9">
        <w:t xml:space="preserve">3 </w:t>
      </w:r>
      <w:r w:rsidRPr="001A0FA9">
        <w:rPr>
          <w:lang w:val="kk-KZ"/>
        </w:rPr>
        <w:t xml:space="preserve">Раскройте </w:t>
      </w:r>
      <w:r w:rsidR="006B5DA1">
        <w:rPr>
          <w:lang w:val="kk-KZ"/>
        </w:rPr>
        <w:t>подходы к м</w:t>
      </w:r>
      <w:r w:rsidR="006B5DA1" w:rsidRPr="00E0710B">
        <w:rPr>
          <w:bCs/>
        </w:rPr>
        <w:t>ногоступенчато</w:t>
      </w:r>
      <w:r w:rsidR="006B5DA1">
        <w:rPr>
          <w:bCs/>
        </w:rPr>
        <w:t>му</w:t>
      </w:r>
      <w:r w:rsidR="006B5DA1" w:rsidRPr="00E0710B">
        <w:rPr>
          <w:bCs/>
        </w:rPr>
        <w:t xml:space="preserve"> решени</w:t>
      </w:r>
      <w:r w:rsidR="006B5DA1">
        <w:rPr>
          <w:bCs/>
        </w:rPr>
        <w:t>ю</w:t>
      </w:r>
      <w:r w:rsidR="006B5DA1" w:rsidRPr="00E0710B">
        <w:rPr>
          <w:bCs/>
        </w:rPr>
        <w:t xml:space="preserve"> проблем</w:t>
      </w:r>
      <w:r w:rsidRPr="001A0FA9">
        <w:rPr>
          <w:lang w:val="kk-KZ"/>
        </w:rPr>
        <w:t xml:space="preserve"> в контексте вашего объекта исследования</w:t>
      </w:r>
    </w:p>
    <w:p w14:paraId="6E1029EE" w14:textId="77777777" w:rsidR="00E0710B" w:rsidRPr="001A0FA9" w:rsidRDefault="00E0710B" w:rsidP="00E0710B">
      <w:pPr>
        <w:ind w:left="0" w:hanging="2"/>
        <w:jc w:val="both"/>
      </w:pPr>
    </w:p>
    <w:p w14:paraId="7D257C1B" w14:textId="77777777" w:rsidR="00E0710B" w:rsidRPr="001A0FA9" w:rsidRDefault="00E0710B" w:rsidP="00E0710B">
      <w:pPr>
        <w:ind w:left="0" w:hanging="2"/>
        <w:jc w:val="both"/>
      </w:pPr>
      <w:r w:rsidRPr="001A0FA9">
        <w:t>Источники</w:t>
      </w:r>
    </w:p>
    <w:p w14:paraId="22170056" w14:textId="77777777" w:rsidR="00E0710B" w:rsidRPr="001A0FA9" w:rsidRDefault="00E0710B" w:rsidP="00E0710B">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6774A5B4" w14:textId="77777777" w:rsidR="00E0710B" w:rsidRPr="001A0FA9" w:rsidRDefault="00E0710B" w:rsidP="00E0710B">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0105C8A8" w14:textId="77777777" w:rsidR="00E0710B" w:rsidRPr="001A0FA9" w:rsidRDefault="00E0710B" w:rsidP="00E0710B">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1A0FA9">
        <w:rPr>
          <w:rStyle w:val="tlid-translation"/>
          <w:rFonts w:ascii="Times New Roman" w:eastAsia="Times New Roman" w:hAnsi="Times New Roman" w:cs="Times New Roman"/>
          <w:color w:val="auto"/>
          <w:sz w:val="24"/>
          <w:szCs w:val="24"/>
          <w:lang w:val="en-US"/>
        </w:rPr>
        <w:t>II</w:t>
      </w:r>
      <w:r w:rsidRPr="001A0FA9">
        <w:rPr>
          <w:rStyle w:val="tlid-translation"/>
          <w:rFonts w:ascii="Times New Roman" w:eastAsia="Times New Roman" w:hAnsi="Times New Roman" w:cs="Times New Roman"/>
          <w:color w:val="auto"/>
          <w:sz w:val="24"/>
          <w:szCs w:val="24"/>
        </w:rPr>
        <w:t xml:space="preserve"> «Об акционерных обществах».</w:t>
      </w:r>
    </w:p>
    <w:p w14:paraId="55EF7579" w14:textId="77777777" w:rsidR="00E0710B" w:rsidRPr="001A0FA9" w:rsidRDefault="00E0710B" w:rsidP="00E0710B">
      <w:pPr>
        <w:pStyle w:val="2"/>
        <w:shd w:val="clear" w:color="auto" w:fill="FFFFFF"/>
        <w:spacing w:before="0" w:line="240" w:lineRule="auto"/>
        <w:ind w:left="1" w:hanging="3"/>
        <w:jc w:val="both"/>
        <w:rPr>
          <w:rFonts w:ascii="Times New Roman" w:hAnsi="Times New Roman" w:cs="Times New Roman"/>
          <w:color w:val="auto"/>
          <w:position w:val="0"/>
          <w:sz w:val="36"/>
          <w:szCs w:val="36"/>
          <w:lang w:eastAsia="ru-KZ"/>
        </w:rPr>
      </w:pPr>
      <w:r w:rsidRPr="001A0FA9">
        <w:rPr>
          <w:rStyle w:val="tlid-translation"/>
          <w:rFonts w:ascii="Times New Roman" w:hAnsi="Times New Roman" w:cs="Times New Roman"/>
          <w:color w:val="auto"/>
        </w:rPr>
        <w:t xml:space="preserve">4 </w:t>
      </w:r>
      <w:r w:rsidRPr="001A0FA9">
        <w:rPr>
          <w:rFonts w:ascii="Times New Roman" w:hAnsi="Times New Roman" w:cs="Times New Roman"/>
          <w:color w:val="auto"/>
        </w:rPr>
        <w:t>Послание Главы государства Касым-Жомарта Токаева народу Казахстана "Справедливое государство. Единая нация. Благополучное общество"</w:t>
      </w:r>
      <w:r w:rsidRPr="001A0FA9">
        <w:rPr>
          <w:rFonts w:ascii="Times New Roman" w:hAnsi="Times New Roman" w:cs="Times New Roman"/>
          <w:color w:val="auto"/>
          <w:lang w:val="kk-KZ"/>
        </w:rPr>
        <w:t xml:space="preserve"> 02 сентрября 2024</w:t>
      </w:r>
    </w:p>
    <w:p w14:paraId="5E7A95BF" w14:textId="77777777" w:rsidR="00E0710B" w:rsidRPr="001A0FA9" w:rsidRDefault="00E0710B" w:rsidP="00E0710B">
      <w:pPr>
        <w:keepNext/>
        <w:tabs>
          <w:tab w:val="center" w:pos="9639"/>
        </w:tabs>
        <w:autoSpaceDE w:val="0"/>
        <w:autoSpaceDN w:val="0"/>
        <w:spacing w:line="240" w:lineRule="auto"/>
        <w:ind w:left="0" w:hanging="2"/>
        <w:jc w:val="both"/>
        <w:outlineLvl w:val="1"/>
        <w:rPr>
          <w:rStyle w:val="tlid-translation"/>
        </w:rPr>
      </w:pPr>
      <w:bookmarkStart w:id="0" w:name="_Hlk176187802"/>
      <w:r w:rsidRPr="001A0FA9">
        <w:rPr>
          <w:rStyle w:val="tlid-translation"/>
        </w:rPr>
        <w:t>5 Государственная программа «Цифровой Казахстан»</w:t>
      </w:r>
    </w:p>
    <w:p w14:paraId="1FCFB02F" w14:textId="77777777" w:rsidR="00E0710B" w:rsidRPr="001A0FA9" w:rsidRDefault="00E0710B" w:rsidP="00E0710B">
      <w:pPr>
        <w:keepNext/>
        <w:tabs>
          <w:tab w:val="center" w:pos="9639"/>
        </w:tabs>
        <w:autoSpaceDE w:val="0"/>
        <w:autoSpaceDN w:val="0"/>
        <w:spacing w:line="240" w:lineRule="auto"/>
        <w:ind w:left="0" w:hanging="2"/>
        <w:jc w:val="both"/>
        <w:outlineLvl w:val="1"/>
        <w:rPr>
          <w:rStyle w:val="tlid-translation"/>
        </w:rPr>
      </w:pPr>
      <w:r w:rsidRPr="001A0FA9">
        <w:rPr>
          <w:rStyle w:val="tlid-translation"/>
        </w:rPr>
        <w:t>6. Закон Республики Казахстан «О государственной службе Республики Казахстан»</w:t>
      </w:r>
    </w:p>
    <w:p w14:paraId="7DA6AED9" w14:textId="77777777" w:rsidR="00E0710B" w:rsidRPr="001A0FA9" w:rsidRDefault="00E0710B" w:rsidP="00E0710B">
      <w:pPr>
        <w:keepNext/>
        <w:tabs>
          <w:tab w:val="center" w:pos="9639"/>
        </w:tabs>
        <w:autoSpaceDE w:val="0"/>
        <w:autoSpaceDN w:val="0"/>
        <w:spacing w:line="240" w:lineRule="auto"/>
        <w:ind w:left="0" w:hanging="2"/>
        <w:jc w:val="both"/>
        <w:outlineLvl w:val="1"/>
        <w:rPr>
          <w:rStyle w:val="tlid-translation"/>
        </w:rPr>
      </w:pPr>
      <w:r w:rsidRPr="001A0FA9">
        <w:rPr>
          <w:rStyle w:val="tlid-translation"/>
        </w:rPr>
        <w:t>от 23 ноября 2015 года № 416-</w:t>
      </w:r>
      <w:r w:rsidRPr="001A0FA9">
        <w:rPr>
          <w:rStyle w:val="tlid-translation"/>
          <w:lang w:val="en"/>
        </w:rPr>
        <w:t>V</w:t>
      </w:r>
      <w:r w:rsidRPr="001A0FA9">
        <w:rPr>
          <w:rStyle w:val="tlid-translation"/>
        </w:rPr>
        <w:t xml:space="preserve"> ЗРК.</w:t>
      </w:r>
    </w:p>
    <w:p w14:paraId="7E8EA860" w14:textId="77777777" w:rsidR="00E0710B" w:rsidRPr="001A0FA9" w:rsidRDefault="00E0710B" w:rsidP="00E0710B">
      <w:pPr>
        <w:keepNext/>
        <w:tabs>
          <w:tab w:val="center" w:pos="9639"/>
        </w:tabs>
        <w:autoSpaceDE w:val="0"/>
        <w:autoSpaceDN w:val="0"/>
        <w:spacing w:line="240" w:lineRule="auto"/>
        <w:ind w:left="0" w:hanging="2"/>
        <w:jc w:val="both"/>
        <w:outlineLvl w:val="1"/>
        <w:rPr>
          <w:rStyle w:val="tlid-translation"/>
        </w:rPr>
      </w:pPr>
    </w:p>
    <w:p w14:paraId="41DE5A4B" w14:textId="77777777" w:rsidR="00E0710B" w:rsidRPr="001A0FA9" w:rsidRDefault="00E0710B" w:rsidP="00E0710B">
      <w:pPr>
        <w:keepNext/>
        <w:tabs>
          <w:tab w:val="center" w:pos="9639"/>
        </w:tabs>
        <w:autoSpaceDE w:val="0"/>
        <w:autoSpaceDN w:val="0"/>
        <w:spacing w:line="240" w:lineRule="auto"/>
        <w:ind w:left="0" w:hanging="2"/>
        <w:jc w:val="both"/>
        <w:outlineLvl w:val="1"/>
        <w:rPr>
          <w:rStyle w:val="a3"/>
          <w:b w:val="0"/>
          <w:bCs w:val="0"/>
          <w:lang w:val="en-US"/>
        </w:rPr>
      </w:pPr>
      <w:r w:rsidRPr="001A0FA9">
        <w:rPr>
          <w:rStyle w:val="tlid-translation"/>
          <w:bCs/>
          <w:lang w:val="en"/>
        </w:rPr>
        <w:t>Additional</w:t>
      </w:r>
      <w:r w:rsidRPr="001A0FA9">
        <w:rPr>
          <w:lang w:val="en-US"/>
        </w:rPr>
        <w:br/>
      </w:r>
      <w:r w:rsidRPr="001A0FA9">
        <w:rPr>
          <w:rStyle w:val="tlid-translation"/>
          <w:lang w:val="kk-KZ"/>
        </w:rPr>
        <w:t>7</w:t>
      </w:r>
      <w:r w:rsidRPr="001A0FA9">
        <w:rPr>
          <w:rStyle w:val="tlid-translation"/>
          <w:lang w:val="en-US"/>
        </w:rPr>
        <w:t xml:space="preserve">. </w:t>
      </w:r>
      <w:r w:rsidRPr="001A0FA9">
        <w:rPr>
          <w:lang w:val="en-US"/>
        </w:rPr>
        <w:t>Amankeldi N.  Svyatov S., A.Adambekova The Realization of Academic Freedom as the Basis of Assurance of Higher Education Quality. IJEFI-EconJ - International Journal of Economics and Financial Issues (ISSN21464138-Turkey-Scopus), 2015.-№5, 80-88</w:t>
      </w:r>
      <w:r w:rsidRPr="001A0FA9">
        <w:t>р</w:t>
      </w:r>
      <w:r w:rsidRPr="001A0FA9">
        <w:rPr>
          <w:lang w:val="en-US"/>
        </w:rPr>
        <w:t xml:space="preserve"> </w:t>
      </w:r>
      <w:r w:rsidRPr="001A0FA9">
        <w:t>ИФ</w:t>
      </w:r>
      <w:r w:rsidRPr="001A0FA9">
        <w:rPr>
          <w:lang w:val="en-US"/>
        </w:rPr>
        <w:t xml:space="preserve">-0,15 </w:t>
      </w:r>
      <w:r w:rsidRPr="001A0FA9">
        <w:rPr>
          <w:rStyle w:val="a3"/>
          <w:lang w:val="en-US"/>
        </w:rPr>
        <w:t>Scopus indexed Journals</w:t>
      </w:r>
    </w:p>
    <w:p w14:paraId="0A3ACCFC" w14:textId="77777777" w:rsidR="00E0710B" w:rsidRPr="001A0FA9" w:rsidRDefault="00E0710B" w:rsidP="00E0710B">
      <w:pPr>
        <w:pStyle w:val="a5"/>
        <w:tabs>
          <w:tab w:val="left" w:pos="284"/>
        </w:tabs>
        <w:spacing w:after="0" w:line="240" w:lineRule="auto"/>
        <w:ind w:leftChars="-1" w:left="0" w:hanging="2"/>
        <w:jc w:val="both"/>
        <w:rPr>
          <w:rFonts w:ascii="Times New Roman" w:hAnsi="Times New Roman"/>
          <w:lang w:val="en-US"/>
        </w:rPr>
      </w:pPr>
      <w:r w:rsidRPr="001A0FA9">
        <w:rPr>
          <w:rStyle w:val="tlid-translationmailrucssattributepostfix"/>
          <w:rFonts w:ascii="Times New Roman" w:hAnsi="Times New Roman"/>
          <w:lang w:val="kk-KZ"/>
        </w:rPr>
        <w:t>8</w:t>
      </w:r>
      <w:r w:rsidRPr="001A0FA9">
        <w:rPr>
          <w:rStyle w:val="tlid-translationmailrucssattributepostfix"/>
          <w:rFonts w:ascii="Times New Roman" w:hAnsi="Times New Roman"/>
          <w:lang w:val="en-US"/>
        </w:rPr>
        <w:t xml:space="preserve"> Kazbekova K. Bohayev D. Adambekova A. Bank Risk Management in the Conditions of Financial System Instability. </w:t>
      </w:r>
      <w:r w:rsidRPr="001A0FA9">
        <w:rPr>
          <w:rFonts w:ascii="Times New Roman" w:hAnsi="Times New Roman"/>
          <w:lang w:val="en-US"/>
        </w:rPr>
        <w:t xml:space="preserve">Entrepreneurship and sustainability issues // Entrepreneurship and sustainability issues, </w:t>
      </w:r>
      <w:r w:rsidRPr="001A0FA9">
        <w:rPr>
          <w:rFonts w:ascii="Times New Roman" w:hAnsi="Times New Roman"/>
        </w:rPr>
        <w:t>Вильнюс</w:t>
      </w:r>
      <w:r w:rsidRPr="001A0FA9">
        <w:rPr>
          <w:rFonts w:ascii="Times New Roman" w:hAnsi="Times New Roman"/>
          <w:lang w:val="en-US"/>
        </w:rPr>
        <w:t xml:space="preserve"> 2020, 7. – </w:t>
      </w:r>
      <w:r w:rsidRPr="001A0FA9">
        <w:rPr>
          <w:rFonts w:ascii="Times New Roman" w:hAnsi="Times New Roman"/>
        </w:rPr>
        <w:t>С</w:t>
      </w:r>
      <w:r w:rsidRPr="001A0FA9">
        <w:rPr>
          <w:rFonts w:ascii="Times New Roman" w:hAnsi="Times New Roman"/>
          <w:lang w:val="en-US"/>
        </w:rPr>
        <w:t>.1599-1614</w:t>
      </w:r>
    </w:p>
    <w:p w14:paraId="0CD69BF1" w14:textId="77777777" w:rsidR="00E0710B" w:rsidRPr="001A0FA9" w:rsidRDefault="00E0710B" w:rsidP="00E0710B">
      <w:pPr>
        <w:pStyle w:val="4"/>
        <w:shd w:val="clear" w:color="auto" w:fill="FFFFFF"/>
        <w:tabs>
          <w:tab w:val="left" w:pos="284"/>
        </w:tabs>
        <w:spacing w:before="0" w:line="240" w:lineRule="auto"/>
        <w:ind w:firstLineChars="0"/>
        <w:jc w:val="both"/>
        <w:rPr>
          <w:color w:val="auto"/>
          <w:lang w:val="en-US"/>
        </w:rPr>
      </w:pPr>
      <w:r w:rsidRPr="001A0FA9">
        <w:rPr>
          <w:rStyle w:val="tlid-translation"/>
          <w:color w:val="auto"/>
          <w:lang w:val="kk-KZ"/>
        </w:rPr>
        <w:t xml:space="preserve">9 </w:t>
      </w:r>
      <w:hyperlink r:id="rId6" w:tooltip="Посмотреть сведения о документе" w:history="1">
        <w:r w:rsidRPr="001A0FA9">
          <w:rPr>
            <w:color w:val="auto"/>
            <w:u w:val="single"/>
            <w:lang w:val="en-US"/>
          </w:rPr>
          <w:t>SMALL FIRMS’ CAPITAL STRUCTURE AND PERFORMANCE</w:t>
        </w:r>
      </w:hyperlink>
    </w:p>
    <w:p w14:paraId="20292F77" w14:textId="77777777" w:rsidR="00E0710B" w:rsidRPr="001A0FA9" w:rsidRDefault="008C52D9" w:rsidP="00E0710B">
      <w:pPr>
        <w:shd w:val="clear" w:color="auto" w:fill="FFFFFF"/>
        <w:tabs>
          <w:tab w:val="left" w:pos="284"/>
        </w:tabs>
        <w:spacing w:line="240" w:lineRule="auto"/>
        <w:ind w:firstLineChars="0"/>
        <w:jc w:val="both"/>
        <w:rPr>
          <w:lang w:val="en-US"/>
        </w:rPr>
      </w:pPr>
      <w:hyperlink r:id="rId7" w:history="1">
        <w:r w:rsidR="00E0710B" w:rsidRPr="001A0FA9">
          <w:rPr>
            <w:bdr w:val="none" w:sz="0" w:space="0" w:color="auto" w:frame="1"/>
            <w:lang w:val="en-US"/>
          </w:rPr>
          <w:t>Kokeyeva, S.</w:t>
        </w:r>
      </w:hyperlink>
      <w:r w:rsidR="00E0710B" w:rsidRPr="001A0FA9">
        <w:rPr>
          <w:lang w:val="en-US"/>
        </w:rPr>
        <w:t>, </w:t>
      </w:r>
      <w:hyperlink r:id="rId8" w:history="1">
        <w:r w:rsidR="00E0710B" w:rsidRPr="001A0FA9">
          <w:rPr>
            <w:bdr w:val="none" w:sz="0" w:space="0" w:color="auto" w:frame="1"/>
            <w:lang w:val="en-US"/>
          </w:rPr>
          <w:t>Hájek, P.</w:t>
        </w:r>
      </w:hyperlink>
      <w:r w:rsidR="00E0710B" w:rsidRPr="001A0FA9">
        <w:rPr>
          <w:lang w:val="en-US"/>
        </w:rPr>
        <w:t>, </w:t>
      </w:r>
      <w:hyperlink r:id="rId9" w:history="1">
        <w:r w:rsidR="00E0710B" w:rsidRPr="001A0FA9">
          <w:rPr>
            <w:bdr w:val="none" w:sz="0" w:space="0" w:color="auto" w:frame="1"/>
            <w:lang w:val="en-US"/>
          </w:rPr>
          <w:t>Adambekova, A.</w:t>
        </w:r>
      </w:hyperlink>
    </w:p>
    <w:p w14:paraId="670EA392" w14:textId="77777777" w:rsidR="00E0710B" w:rsidRPr="001A0FA9" w:rsidRDefault="008C52D9" w:rsidP="00E0710B">
      <w:pPr>
        <w:shd w:val="clear" w:color="auto" w:fill="FFFFFF"/>
        <w:tabs>
          <w:tab w:val="left" w:pos="284"/>
        </w:tabs>
        <w:spacing w:line="240" w:lineRule="auto"/>
        <w:ind w:firstLineChars="0"/>
        <w:jc w:val="both"/>
        <w:rPr>
          <w:lang w:val="en-US"/>
        </w:rPr>
      </w:pPr>
      <w:hyperlink r:id="rId10" w:tooltip="Посмотреть сведения о документе" w:history="1">
        <w:r w:rsidR="00E0710B" w:rsidRPr="001A0FA9">
          <w:rPr>
            <w:lang w:val="en-US"/>
          </w:rPr>
          <w:t>Ikonomicheski Izsledvania</w:t>
        </w:r>
      </w:hyperlink>
      <w:r w:rsidR="00E0710B" w:rsidRPr="001A0FA9">
        <w:rPr>
          <w:lang w:val="en-US"/>
        </w:rPr>
        <w:t xml:space="preserve">, 2022, 31(4), </w:t>
      </w:r>
      <w:r w:rsidR="00E0710B" w:rsidRPr="001A0FA9">
        <w:t>стр</w:t>
      </w:r>
      <w:r w:rsidR="00E0710B" w:rsidRPr="001A0FA9">
        <w:rPr>
          <w:lang w:val="en-US"/>
        </w:rPr>
        <w:t>. 128–144</w:t>
      </w:r>
    </w:p>
    <w:p w14:paraId="37A612D9" w14:textId="77777777" w:rsidR="00E0710B" w:rsidRPr="001A0FA9" w:rsidRDefault="00E0710B" w:rsidP="00E0710B">
      <w:pPr>
        <w:pStyle w:val="4"/>
        <w:shd w:val="clear" w:color="auto" w:fill="FFFFFF"/>
        <w:tabs>
          <w:tab w:val="left" w:pos="284"/>
        </w:tabs>
        <w:spacing w:before="0" w:line="240" w:lineRule="auto"/>
        <w:ind w:firstLineChars="0"/>
        <w:jc w:val="both"/>
        <w:rPr>
          <w:color w:val="auto"/>
          <w:position w:val="0"/>
          <w:lang w:val="en-US"/>
        </w:rPr>
      </w:pPr>
      <w:r w:rsidRPr="001A0FA9">
        <w:rPr>
          <w:color w:val="auto"/>
          <w:lang w:val="kk-KZ"/>
        </w:rPr>
        <w:lastRenderedPageBreak/>
        <w:t xml:space="preserve">10 </w:t>
      </w:r>
      <w:hyperlink r:id="rId11" w:history="1">
        <w:r w:rsidRPr="001A0FA9">
          <w:rPr>
            <w:rStyle w:val="typography-modulelvnit"/>
            <w:color w:val="auto"/>
            <w:lang w:val="en-US"/>
          </w:rPr>
          <w:t>THE INFLUENCE OF THE CAPITAL MARKET (FINANCIAL INSTRUMENTS) ON ECONOMIC GROWTH IN KAZAKHSTAN AND CIS COUNTRIES</w:t>
        </w:r>
      </w:hyperlink>
    </w:p>
    <w:p w14:paraId="792DDD81" w14:textId="77777777" w:rsidR="00E0710B" w:rsidRPr="001A0FA9" w:rsidRDefault="008C52D9" w:rsidP="00E0710B">
      <w:pPr>
        <w:shd w:val="clear" w:color="auto" w:fill="FFFFFF"/>
        <w:tabs>
          <w:tab w:val="left" w:pos="284"/>
        </w:tabs>
        <w:spacing w:line="240" w:lineRule="auto"/>
        <w:ind w:firstLineChars="0"/>
        <w:jc w:val="both"/>
        <w:rPr>
          <w:sz w:val="21"/>
          <w:szCs w:val="21"/>
          <w:lang w:val="en-US"/>
        </w:rPr>
      </w:pPr>
      <w:hyperlink r:id="rId12" w:history="1">
        <w:r w:rsidR="00E0710B" w:rsidRPr="001A0FA9">
          <w:rPr>
            <w:rStyle w:val="typography-modulelvnit"/>
            <w:sz w:val="21"/>
            <w:szCs w:val="21"/>
            <w:bdr w:val="none" w:sz="0" w:space="0" w:color="auto" w:frame="1"/>
            <w:lang w:val="en-US"/>
          </w:rPr>
          <w:t>Omir, A.</w:t>
        </w:r>
      </w:hyperlink>
      <w:r w:rsidR="00E0710B" w:rsidRPr="001A0FA9">
        <w:rPr>
          <w:rStyle w:val="authors-moduleumr1o"/>
          <w:sz w:val="21"/>
          <w:szCs w:val="21"/>
          <w:lang w:val="en-US"/>
        </w:rPr>
        <w:t xml:space="preserve">, </w:t>
      </w:r>
      <w:hyperlink r:id="rId13" w:history="1">
        <w:r w:rsidR="00E0710B" w:rsidRPr="001A0FA9">
          <w:rPr>
            <w:rStyle w:val="typography-modulelvnit"/>
            <w:sz w:val="21"/>
            <w:szCs w:val="21"/>
            <w:bdr w:val="none" w:sz="0" w:space="0" w:color="auto" w:frame="1"/>
            <w:lang w:val="en-US"/>
          </w:rPr>
          <w:t>Adambekova, A.</w:t>
        </w:r>
      </w:hyperlink>
      <w:r w:rsidR="00E0710B" w:rsidRPr="001A0FA9">
        <w:rPr>
          <w:rStyle w:val="authors-moduleumr1o"/>
          <w:sz w:val="21"/>
          <w:szCs w:val="21"/>
          <w:lang w:val="en-US"/>
        </w:rPr>
        <w:t xml:space="preserve">, </w:t>
      </w:r>
      <w:hyperlink r:id="rId14" w:history="1">
        <w:r w:rsidR="00E0710B" w:rsidRPr="001A0FA9">
          <w:rPr>
            <w:rStyle w:val="typography-modulelvnit"/>
            <w:sz w:val="21"/>
            <w:szCs w:val="21"/>
            <w:bdr w:val="none" w:sz="0" w:space="0" w:color="auto" w:frame="1"/>
            <w:lang w:val="en-US"/>
          </w:rPr>
          <w:t>Khishauyeva, Z.</w:t>
        </w:r>
      </w:hyperlink>
      <w:r w:rsidR="00E0710B" w:rsidRPr="001A0FA9">
        <w:rPr>
          <w:rStyle w:val="authors-moduleumr1o"/>
          <w:sz w:val="21"/>
          <w:szCs w:val="21"/>
          <w:lang w:val="en-US"/>
        </w:rPr>
        <w:t xml:space="preserve">, </w:t>
      </w:r>
      <w:hyperlink r:id="rId15" w:history="1">
        <w:r w:rsidR="00E0710B" w:rsidRPr="001A0FA9">
          <w:rPr>
            <w:rStyle w:val="typography-modulelvnit"/>
            <w:sz w:val="21"/>
            <w:szCs w:val="21"/>
            <w:bdr w:val="none" w:sz="0" w:space="0" w:color="auto" w:frame="1"/>
            <w:lang w:val="en-US"/>
          </w:rPr>
          <w:t>Zhanibekova, G.</w:t>
        </w:r>
      </w:hyperlink>
      <w:r w:rsidR="00E0710B" w:rsidRPr="001A0FA9">
        <w:rPr>
          <w:rStyle w:val="authors-moduleumr1o"/>
          <w:sz w:val="21"/>
          <w:szCs w:val="21"/>
          <w:lang w:val="en-US"/>
        </w:rPr>
        <w:t xml:space="preserve">, </w:t>
      </w:r>
      <w:hyperlink r:id="rId16" w:history="1">
        <w:r w:rsidR="00E0710B" w:rsidRPr="001A0FA9">
          <w:rPr>
            <w:rStyle w:val="typography-modulelvnit"/>
            <w:sz w:val="21"/>
            <w:szCs w:val="21"/>
            <w:bdr w:val="none" w:sz="0" w:space="0" w:color="auto" w:frame="1"/>
            <w:lang w:val="en-US"/>
          </w:rPr>
          <w:t>Amankeldi, N.</w:t>
        </w:r>
      </w:hyperlink>
    </w:p>
    <w:p w14:paraId="6F97936C" w14:textId="77777777" w:rsidR="00E0710B" w:rsidRPr="001A0FA9" w:rsidRDefault="008C52D9" w:rsidP="00E0710B">
      <w:pPr>
        <w:shd w:val="clear" w:color="auto" w:fill="FFFFFF"/>
        <w:tabs>
          <w:tab w:val="left" w:pos="284"/>
        </w:tabs>
        <w:spacing w:line="240" w:lineRule="auto"/>
        <w:ind w:firstLineChars="0"/>
        <w:jc w:val="both"/>
        <w:rPr>
          <w:rStyle w:val="typography-modulelvnit"/>
          <w:shd w:val="clear" w:color="auto" w:fill="FFFFFF"/>
          <w:lang w:val="en-US"/>
        </w:rPr>
      </w:pPr>
      <w:hyperlink r:id="rId17" w:history="1">
        <w:r w:rsidR="00E0710B" w:rsidRPr="002270B5">
          <w:rPr>
            <w:rStyle w:val="a4"/>
            <w:caps/>
            <w:color w:val="auto"/>
            <w:u w:val="none"/>
            <w:lang w:val="en-US"/>
          </w:rPr>
          <w:t>ECONOMICS - INNOVATIVE AND ECONOMICS RESEARCH JOURNAL</w:t>
        </w:r>
      </w:hyperlink>
      <w:r w:rsidR="00E0710B" w:rsidRPr="002270B5">
        <w:rPr>
          <w:rStyle w:val="typography-modulelvnit"/>
          <w:lang w:val="en-US"/>
        </w:rPr>
        <w:t>,</w:t>
      </w:r>
      <w:r w:rsidR="00E0710B" w:rsidRPr="002270B5">
        <w:rPr>
          <w:rStyle w:val="typography-modulelvnit"/>
          <w:shd w:val="clear" w:color="auto" w:fill="FFFFFF"/>
          <w:lang w:val="en-US"/>
        </w:rPr>
        <w:t> 2024, 12(1),</w:t>
      </w:r>
      <w:r w:rsidR="00E0710B" w:rsidRPr="001A0FA9">
        <w:rPr>
          <w:rStyle w:val="typography-modulelvnit"/>
          <w:shd w:val="clear" w:color="auto" w:fill="FFFFFF"/>
          <w:lang w:val="en-US"/>
        </w:rPr>
        <w:t xml:space="preserve"> </w:t>
      </w:r>
      <w:r w:rsidR="00E0710B" w:rsidRPr="001A0FA9">
        <w:rPr>
          <w:rStyle w:val="typography-modulelvnit"/>
          <w:shd w:val="clear" w:color="auto" w:fill="FFFFFF"/>
        </w:rPr>
        <w:t>страницы</w:t>
      </w:r>
      <w:r w:rsidR="00E0710B" w:rsidRPr="001A0FA9">
        <w:rPr>
          <w:rStyle w:val="typography-modulelvnit"/>
          <w:shd w:val="clear" w:color="auto" w:fill="FFFFFF"/>
          <w:lang w:val="en-US"/>
        </w:rPr>
        <w:t xml:space="preserve"> 227–239</w:t>
      </w:r>
    </w:p>
    <w:p w14:paraId="24FF964A" w14:textId="77777777" w:rsidR="00E0710B" w:rsidRPr="001A0FA9" w:rsidRDefault="00E0710B" w:rsidP="00E0710B">
      <w:pPr>
        <w:pStyle w:val="a5"/>
        <w:keepNext/>
        <w:keepLines/>
        <w:tabs>
          <w:tab w:val="left" w:pos="284"/>
          <w:tab w:val="left" w:pos="601"/>
        </w:tabs>
        <w:spacing w:after="0" w:line="240" w:lineRule="auto"/>
        <w:ind w:leftChars="-1" w:left="0" w:hanging="2"/>
        <w:jc w:val="both"/>
        <w:rPr>
          <w:rFonts w:ascii="Times New Roman" w:hAnsi="Times New Roman"/>
          <w:bCs/>
          <w:caps/>
          <w:lang w:val="kk-KZ"/>
        </w:rPr>
      </w:pPr>
      <w:r w:rsidRPr="001A0FA9">
        <w:rPr>
          <w:rStyle w:val="typography-modulelvnit"/>
          <w:rFonts w:ascii="Times New Roman" w:hAnsi="Times New Roman"/>
          <w:shd w:val="clear" w:color="auto" w:fill="FFFFFF"/>
          <w:lang w:val="kk-KZ"/>
        </w:rPr>
        <w:t xml:space="preserve">11 </w:t>
      </w:r>
      <w:r w:rsidRPr="001A0FA9">
        <w:rPr>
          <w:rFonts w:ascii="Times New Roman" w:hAnsi="Times New Roman"/>
          <w:bCs/>
          <w:sz w:val="24"/>
          <w:szCs w:val="24"/>
          <w:lang w:val="kk-KZ"/>
        </w:rPr>
        <w:t xml:space="preserve">Kazakhstan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China </w:t>
      </w:r>
      <w:r w:rsidRPr="001A0FA9">
        <w:rPr>
          <w:rFonts w:ascii="Times New Roman" w:hAnsi="Times New Roman"/>
          <w:bCs/>
          <w:sz w:val="24"/>
          <w:szCs w:val="24"/>
          <w:lang w:val="en-US"/>
        </w:rPr>
        <w:t>i</w:t>
      </w:r>
      <w:r w:rsidRPr="001A0FA9">
        <w:rPr>
          <w:rFonts w:ascii="Times New Roman" w:hAnsi="Times New Roman"/>
          <w:bCs/>
          <w:sz w:val="24"/>
          <w:szCs w:val="24"/>
          <w:lang w:val="kk-KZ"/>
        </w:rPr>
        <w:t xml:space="preserve">n </w:t>
      </w:r>
      <w:r w:rsidRPr="001A0FA9">
        <w:rPr>
          <w:rFonts w:ascii="Times New Roman" w:hAnsi="Times New Roman"/>
          <w:bCs/>
          <w:sz w:val="24"/>
          <w:szCs w:val="24"/>
          <w:lang w:val="en-US"/>
        </w:rPr>
        <w:t>t</w:t>
      </w:r>
      <w:r w:rsidRPr="001A0FA9">
        <w:rPr>
          <w:rFonts w:ascii="Times New Roman" w:hAnsi="Times New Roman"/>
          <w:bCs/>
          <w:sz w:val="24"/>
          <w:szCs w:val="24"/>
          <w:lang w:val="kk-KZ"/>
        </w:rPr>
        <w:t xml:space="preserve">he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ontext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f </w:t>
      </w:r>
      <w:r w:rsidRPr="001A0FA9">
        <w:rPr>
          <w:rFonts w:ascii="Times New Roman" w:hAnsi="Times New Roman"/>
          <w:bCs/>
          <w:sz w:val="24"/>
          <w:szCs w:val="24"/>
          <w:lang w:val="en-US"/>
        </w:rPr>
        <w:t>e</w:t>
      </w:r>
      <w:r w:rsidRPr="001A0FA9">
        <w:rPr>
          <w:rFonts w:ascii="Times New Roman" w:hAnsi="Times New Roman"/>
          <w:bCs/>
          <w:sz w:val="24"/>
          <w:szCs w:val="24"/>
          <w:lang w:val="kk-KZ"/>
        </w:rPr>
        <w:t xml:space="preserve">conomic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il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w:t>
      </w:r>
      <w:r w:rsidRPr="001A0FA9">
        <w:rPr>
          <w:rFonts w:ascii="Times New Roman" w:hAnsi="Times New Roman"/>
          <w:bCs/>
          <w:sz w:val="24"/>
          <w:szCs w:val="24"/>
          <w:lang w:val="en-US"/>
        </w:rPr>
        <w:t>g</w:t>
      </w:r>
      <w:r w:rsidRPr="001A0FA9">
        <w:rPr>
          <w:rFonts w:ascii="Times New Roman" w:hAnsi="Times New Roman"/>
          <w:bCs/>
          <w:sz w:val="24"/>
          <w:szCs w:val="24"/>
          <w:lang w:val="kk-KZ"/>
        </w:rPr>
        <w:t xml:space="preserve">as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ooperation, Вестник ЕНУ им Л.Гумилева </w:t>
      </w:r>
      <w:r w:rsidRPr="001A0FA9">
        <w:rPr>
          <w:rFonts w:ascii="Times New Roman" w:hAnsi="Times New Roman"/>
          <w:bCs/>
          <w:sz w:val="24"/>
          <w:szCs w:val="24"/>
          <w:lang w:val="en-US"/>
        </w:rPr>
        <w:t xml:space="preserve">№2,2023 </w:t>
      </w:r>
      <w:r w:rsidRPr="001A0FA9">
        <w:rPr>
          <w:rFonts w:ascii="Times New Roman" w:hAnsi="Times New Roman"/>
          <w:bCs/>
          <w:sz w:val="24"/>
          <w:szCs w:val="24"/>
        </w:rPr>
        <w:t>в</w:t>
      </w:r>
      <w:r w:rsidRPr="001A0FA9">
        <w:rPr>
          <w:rFonts w:ascii="Times New Roman" w:hAnsi="Times New Roman"/>
          <w:bCs/>
          <w:sz w:val="24"/>
          <w:szCs w:val="24"/>
          <w:lang w:val="en-US"/>
        </w:rPr>
        <w:t xml:space="preserve"> </w:t>
      </w:r>
      <w:r w:rsidRPr="001A0FA9">
        <w:rPr>
          <w:rFonts w:ascii="Times New Roman" w:hAnsi="Times New Roman"/>
          <w:bCs/>
          <w:sz w:val="24"/>
          <w:szCs w:val="24"/>
        </w:rPr>
        <w:t>соавторстве</w:t>
      </w:r>
      <w:r w:rsidRPr="001A0FA9">
        <w:rPr>
          <w:rFonts w:ascii="Times New Roman" w:hAnsi="Times New Roman"/>
          <w:bCs/>
          <w:sz w:val="24"/>
          <w:szCs w:val="24"/>
          <w:lang w:val="en-US"/>
        </w:rPr>
        <w:t xml:space="preserve"> </w:t>
      </w:r>
      <w:r w:rsidRPr="001A0FA9">
        <w:rPr>
          <w:rFonts w:ascii="Times New Roman" w:hAnsi="Times New Roman"/>
          <w:bCs/>
          <w:sz w:val="24"/>
          <w:szCs w:val="24"/>
        </w:rPr>
        <w:t>Хань</w:t>
      </w:r>
      <w:r w:rsidRPr="001A0FA9">
        <w:rPr>
          <w:rFonts w:ascii="Times New Roman" w:hAnsi="Times New Roman"/>
          <w:bCs/>
          <w:sz w:val="24"/>
          <w:szCs w:val="24"/>
          <w:lang w:val="en-US"/>
        </w:rPr>
        <w:t xml:space="preserve"> </w:t>
      </w:r>
      <w:r w:rsidRPr="001A0FA9">
        <w:rPr>
          <w:rFonts w:ascii="Times New Roman" w:hAnsi="Times New Roman"/>
          <w:bCs/>
          <w:sz w:val="24"/>
          <w:szCs w:val="24"/>
        </w:rPr>
        <w:t>Найчао</w:t>
      </w:r>
    </w:p>
    <w:p w14:paraId="7C3558B1" w14:textId="77777777" w:rsidR="00E0710B" w:rsidRPr="001A0FA9" w:rsidRDefault="00E0710B" w:rsidP="00E0710B">
      <w:pPr>
        <w:pStyle w:val="a5"/>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1A0FA9">
        <w:rPr>
          <w:rFonts w:ascii="Times New Roman" w:hAnsi="Times New Roman"/>
          <w:shd w:val="clear" w:color="auto" w:fill="FFFFFF"/>
          <w:lang w:val="kk-KZ"/>
        </w:rPr>
        <w:t>12 «</w:t>
      </w:r>
      <w:r w:rsidRPr="001A0FA9">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1A0FA9">
        <w:rPr>
          <w:rFonts w:ascii="Times New Roman" w:hAnsi="Times New Roman"/>
          <w:shd w:val="clear" w:color="auto" w:fill="FFFFFF"/>
          <w:lang w:val="kk-KZ"/>
        </w:rPr>
        <w:t xml:space="preserve">//Вестник университета Туран  – 2023. – №. 3. – С. 153-169. В соавторсте </w:t>
      </w:r>
      <w:r w:rsidRPr="001A0FA9">
        <w:rPr>
          <w:rFonts w:ascii="Times New Roman" w:hAnsi="Times New Roman"/>
          <w:shd w:val="clear" w:color="auto" w:fill="FFFFFF"/>
          <w:lang w:val="ru-RU"/>
        </w:rPr>
        <w:t>Аппазов А, Адамбеков Н.Т., Аманкелды Н.А..</w:t>
      </w:r>
    </w:p>
    <w:p w14:paraId="259866E7" w14:textId="77777777" w:rsidR="00E0710B" w:rsidRPr="001A0FA9" w:rsidRDefault="00E0710B" w:rsidP="00E0710B">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8" w:history="1">
        <w:r w:rsidRPr="001A0FA9">
          <w:rPr>
            <w:rStyle w:val="a4"/>
            <w:rFonts w:ascii="Times New Roman" w:hAnsi="Times New Roman"/>
            <w:color w:val="auto"/>
            <w:sz w:val="23"/>
            <w:szCs w:val="23"/>
            <w:shd w:val="clear" w:color="auto" w:fill="FFFFFF"/>
          </w:rPr>
          <w:t>https</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doi</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org</w:t>
        </w:r>
        <w:r w:rsidRPr="001A0FA9">
          <w:rPr>
            <w:rStyle w:val="a4"/>
            <w:rFonts w:ascii="Times New Roman" w:hAnsi="Times New Roman"/>
            <w:color w:val="auto"/>
            <w:sz w:val="23"/>
            <w:szCs w:val="23"/>
            <w:shd w:val="clear" w:color="auto" w:fill="FFFFFF"/>
            <w:lang w:val="ru-RU"/>
          </w:rPr>
          <w:t>/10.52536/2415-8216.2023-3.05</w:t>
        </w:r>
      </w:hyperlink>
    </w:p>
    <w:p w14:paraId="62B07545" w14:textId="77777777" w:rsidR="00E0710B" w:rsidRPr="001A0FA9" w:rsidRDefault="00E0710B" w:rsidP="00E0710B">
      <w:pPr>
        <w:pStyle w:val="a5"/>
        <w:numPr>
          <w:ilvl w:val="0"/>
          <w:numId w:val="1"/>
        </w:numPr>
        <w:tabs>
          <w:tab w:val="left" w:pos="181"/>
          <w:tab w:val="left" w:pos="284"/>
        </w:tabs>
        <w:spacing w:after="0" w:line="240" w:lineRule="auto"/>
        <w:ind w:leftChars="-1" w:left="0" w:hanging="2"/>
        <w:jc w:val="both"/>
        <w:rPr>
          <w:rFonts w:ascii="Times New Roman" w:hAnsi="Times New Roman"/>
          <w:lang w:val="en-US"/>
        </w:rPr>
      </w:pPr>
      <w:r w:rsidRPr="001A0FA9">
        <w:rPr>
          <w:rFonts w:ascii="Times New Roman" w:hAnsi="Times New Roman"/>
          <w:bCs/>
          <w:shd w:val="clear" w:color="auto" w:fill="FFFFFF"/>
          <w:lang w:val="kk-KZ"/>
        </w:rPr>
        <w:t>Scientific justification for the specific application of ESG principles, Вестник КазНУ, 2023,№4</w:t>
      </w:r>
    </w:p>
    <w:p w14:paraId="268FD19A" w14:textId="77777777" w:rsidR="00E0710B" w:rsidRPr="001A0FA9" w:rsidRDefault="00E0710B" w:rsidP="00E0710B">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lang w:val="en-US"/>
        </w:rPr>
        <w:t xml:space="preserve">Investment Analysis Methodology: Overview and Application,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ЕНУ</w:t>
      </w:r>
      <w:r w:rsidRPr="001A0FA9">
        <w:rPr>
          <w:rFonts w:ascii="Times New Roman" w:hAnsi="Times New Roman"/>
          <w:lang w:val="en-US"/>
        </w:rPr>
        <w:t>, 2023 №4</w:t>
      </w:r>
    </w:p>
    <w:p w14:paraId="7668CC3F" w14:textId="77777777" w:rsidR="00E0710B" w:rsidRPr="001A0FA9" w:rsidRDefault="00E0710B" w:rsidP="00E0710B">
      <w:pPr>
        <w:pStyle w:val="a5"/>
        <w:keepNext/>
        <w:keepLines/>
        <w:tabs>
          <w:tab w:val="left" w:pos="284"/>
          <w:tab w:val="left" w:pos="601"/>
        </w:tabs>
        <w:spacing w:after="0" w:line="240" w:lineRule="auto"/>
        <w:ind w:leftChars="-1" w:left="0" w:right="403" w:hanging="2"/>
        <w:jc w:val="both"/>
        <w:rPr>
          <w:rFonts w:ascii="Times New Roman" w:hAnsi="Times New Roman"/>
          <w:caps/>
          <w:lang w:val="ru-RU"/>
        </w:rPr>
      </w:pPr>
      <w:r w:rsidRPr="001A0FA9">
        <w:rPr>
          <w:rFonts w:ascii="Times New Roman" w:hAnsi="Times New Roman"/>
          <w:lang w:val="kk-KZ"/>
        </w:rPr>
        <w:t xml:space="preserve">16 Государственное управление через призму экономических теорий. CAER. 2023. №6 </w:t>
      </w:r>
      <w:r w:rsidRPr="001A0FA9">
        <w:rPr>
          <w:rFonts w:ascii="Times New Roman" w:hAnsi="Times New Roman"/>
          <w:lang w:val="ru-RU"/>
        </w:rPr>
        <w:t xml:space="preserve">. </w:t>
      </w:r>
      <w:r w:rsidRPr="001A0FA9">
        <w:rPr>
          <w:rFonts w:ascii="Times New Roman" w:hAnsi="Times New Roman"/>
          <w:lang w:val="en-US"/>
        </w:rPr>
        <w:t>c</w:t>
      </w:r>
      <w:r w:rsidRPr="001A0FA9">
        <w:rPr>
          <w:rFonts w:ascii="Times New Roman" w:hAnsi="Times New Roman"/>
          <w:lang w:val="ru-RU"/>
        </w:rPr>
        <w:t xml:space="preserve">.129-149 </w:t>
      </w:r>
      <w:r w:rsidRPr="001A0FA9">
        <w:rPr>
          <w:rFonts w:ascii="Times New Roman" w:hAnsi="Times New Roman"/>
          <w:lang w:val="kk-KZ"/>
        </w:rPr>
        <w:t>в соавторстве с Муслимовым Р.</w:t>
      </w:r>
      <w:r w:rsidRPr="001A0FA9">
        <w:rPr>
          <w:rFonts w:ascii="Times New Roman" w:hAnsi="Times New Roman"/>
          <w:lang w:val="ru-RU"/>
        </w:rPr>
        <w:t xml:space="preserve"> </w:t>
      </w:r>
      <w:hyperlink r:id="rId19" w:history="1">
        <w:r w:rsidRPr="001A0FA9">
          <w:rPr>
            <w:rStyle w:val="a4"/>
            <w:rFonts w:ascii="Times New Roman" w:hAnsi="Times New Roman"/>
            <w:color w:val="auto"/>
            <w:lang w:val="kk-KZ"/>
          </w:rPr>
          <w:t>https://doi.org/10.52821/2789-4401-2023-6-129-149</w:t>
        </w:r>
      </w:hyperlink>
    </w:p>
    <w:p w14:paraId="2D707BC8" w14:textId="77777777" w:rsidR="00E0710B" w:rsidRPr="001A0FA9" w:rsidRDefault="00E0710B" w:rsidP="00E0710B">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caps/>
          <w:lang w:val="en-US"/>
        </w:rPr>
        <w:t>R</w:t>
      </w:r>
      <w:r w:rsidRPr="001A0FA9">
        <w:rPr>
          <w:rFonts w:ascii="Times New Roman" w:hAnsi="Times New Roman"/>
          <w:lang w:val="en-US"/>
        </w:rPr>
        <w:t xml:space="preserve">EGIONAL RESOURCE PROVISION MAP: METHODOLOGY AND KEY APPROACHES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Туран</w:t>
      </w:r>
      <w:r w:rsidRPr="001A0FA9">
        <w:rPr>
          <w:rFonts w:ascii="Times New Roman" w:hAnsi="Times New Roman"/>
          <w:lang w:val="en-US"/>
        </w:rPr>
        <w:t>, 2024, №2</w:t>
      </w:r>
    </w:p>
    <w:p w14:paraId="4F497AE7" w14:textId="77777777" w:rsidR="00E0710B" w:rsidRPr="001A0FA9" w:rsidRDefault="00E0710B" w:rsidP="00E0710B">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shd w:val="clear" w:color="auto" w:fill="FFFFFF"/>
          <w:lang w:val="kk-KZ"/>
        </w:rPr>
        <w:t>ESG commitment: scientific rationale for relevance and review of practice</w:t>
      </w:r>
      <w:r w:rsidRPr="001A0FA9">
        <w:rPr>
          <w:rFonts w:ascii="Times New Roman" w:hAnsi="Times New Roman"/>
          <w:caps/>
          <w:shd w:val="clear" w:color="auto" w:fill="FFFFFF"/>
          <w:lang w:val="kk-KZ"/>
        </w:rPr>
        <w:t>, Вестник казуэфмт (Есиль) 2024, №2</w:t>
      </w:r>
    </w:p>
    <w:p w14:paraId="50FCC230" w14:textId="77777777" w:rsidR="00E0710B" w:rsidRPr="001A0FA9" w:rsidRDefault="00E0710B" w:rsidP="00E0710B">
      <w:pPr>
        <w:shd w:val="clear" w:color="auto" w:fill="FFFFFF"/>
        <w:tabs>
          <w:tab w:val="left" w:pos="284"/>
        </w:tabs>
        <w:spacing w:line="240" w:lineRule="auto"/>
        <w:ind w:firstLineChars="0"/>
        <w:jc w:val="both"/>
        <w:rPr>
          <w:lang w:val="kk-KZ"/>
        </w:rPr>
      </w:pPr>
      <w:r w:rsidRPr="001A0FA9">
        <w:rPr>
          <w:lang w:val="kk-KZ"/>
        </w:rPr>
        <w:t>19 КАПИТАЛ ҚҰРЫЛЫМЫ, ТАБЫСТЫЛЫҚ ЖӘНЕ ТӘУЕКЕЛ: ҚАЗАҚСТАН РЕСПУБЛИКАСЫНЫҢ ӨНЕРКӘСІП СЕКТОРЫНДАҒЫ ШАҒЫН КОМПАНИЯЛАРДЫ ЗЕРТТЕУ CAER. 2024. №2</w:t>
      </w:r>
    </w:p>
    <w:p w14:paraId="0BB29637" w14:textId="77777777" w:rsidR="00E0710B" w:rsidRPr="001A0FA9" w:rsidRDefault="00E0710B" w:rsidP="00E0710B">
      <w:pPr>
        <w:pStyle w:val="a5"/>
        <w:spacing w:after="0" w:line="240" w:lineRule="auto"/>
        <w:ind w:left="0" w:hanging="2"/>
        <w:jc w:val="both"/>
        <w:rPr>
          <w:rStyle w:val="tlid-translation"/>
          <w:rFonts w:ascii="Times New Roman" w:hAnsi="Times New Roman"/>
          <w:lang w:val="en"/>
        </w:rPr>
      </w:pPr>
      <w:r w:rsidRPr="001A0FA9">
        <w:rPr>
          <w:rStyle w:val="tlid-translation"/>
          <w:rFonts w:ascii="Times New Roman" w:hAnsi="Times New Roman"/>
          <w:lang w:val="kk-KZ"/>
        </w:rPr>
        <w:t>20</w:t>
      </w:r>
      <w:r w:rsidRPr="001A0FA9">
        <w:rPr>
          <w:rStyle w:val="tlid-translation"/>
          <w:rFonts w:ascii="Times New Roman" w:hAnsi="Times New Roman"/>
          <w:lang w:val="en"/>
        </w:rPr>
        <w:t>. Economic Review of the National Bank of the Republic of Kazakhstan</w:t>
      </w:r>
      <w:r w:rsidRPr="001A0FA9">
        <w:rPr>
          <w:rFonts w:ascii="Times New Roman" w:hAnsi="Times New Roman"/>
          <w:lang w:val="en"/>
        </w:rPr>
        <w:br/>
      </w:r>
      <w:r w:rsidRPr="001A0FA9">
        <w:rPr>
          <w:rStyle w:val="tlid-translation"/>
          <w:rFonts w:ascii="Times New Roman" w:hAnsi="Times New Roman"/>
          <w:lang w:val="kk-KZ"/>
        </w:rPr>
        <w:t>21</w:t>
      </w:r>
      <w:r w:rsidRPr="001A0FA9">
        <w:rPr>
          <w:rStyle w:val="tlid-translation"/>
          <w:rFonts w:ascii="Times New Roman" w:hAnsi="Times New Roman"/>
          <w:lang w:val="en"/>
        </w:rPr>
        <w:t>. The journal "Bulletin of KazNU named after al-Farabi (economic series)"</w:t>
      </w:r>
      <w:r w:rsidRPr="001A0FA9">
        <w:rPr>
          <w:rFonts w:ascii="Times New Roman" w:hAnsi="Times New Roman"/>
          <w:lang w:val="en"/>
        </w:rPr>
        <w:br/>
      </w:r>
      <w:r w:rsidRPr="001A0FA9">
        <w:rPr>
          <w:rStyle w:val="tlid-translation"/>
          <w:rFonts w:ascii="Times New Roman" w:hAnsi="Times New Roman"/>
          <w:lang w:val="kk-KZ"/>
        </w:rPr>
        <w:t>22</w:t>
      </w:r>
      <w:r w:rsidRPr="001A0FA9">
        <w:rPr>
          <w:rStyle w:val="tlid-translation"/>
          <w:rFonts w:ascii="Times New Roman" w:hAnsi="Times New Roman"/>
          <w:lang w:val="en"/>
        </w:rPr>
        <w:t>. The magazine "Kazakhstan Securities Market"</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3</w:t>
      </w:r>
      <w:r w:rsidRPr="001A0FA9">
        <w:rPr>
          <w:rStyle w:val="tlid-translation"/>
          <w:rFonts w:ascii="Times New Roman" w:hAnsi="Times New Roman"/>
          <w:lang w:val="en"/>
        </w:rPr>
        <w:t>. www.nationalbank.kz.</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4</w:t>
      </w:r>
      <w:r w:rsidRPr="001A0FA9">
        <w:rPr>
          <w:rStyle w:val="tlid-translation"/>
          <w:rFonts w:ascii="Times New Roman" w:hAnsi="Times New Roman"/>
          <w:lang w:val="en"/>
        </w:rPr>
        <w:t xml:space="preserve">. </w:t>
      </w:r>
      <w:hyperlink r:id="rId20" w:history="1">
        <w:r w:rsidRPr="001A0FA9">
          <w:rPr>
            <w:rStyle w:val="a4"/>
            <w:rFonts w:ascii="Times New Roman" w:hAnsi="Times New Roman"/>
            <w:color w:val="auto"/>
            <w:lang w:val="en"/>
          </w:rPr>
          <w:t>www.kase.kz</w:t>
        </w:r>
      </w:hyperlink>
    </w:p>
    <w:p w14:paraId="5D39693C" w14:textId="77777777" w:rsidR="00E0710B" w:rsidRPr="001A0FA9" w:rsidRDefault="00E0710B" w:rsidP="00E0710B">
      <w:pPr>
        <w:pBdr>
          <w:top w:val="nil"/>
          <w:left w:val="nil"/>
          <w:bottom w:val="nil"/>
          <w:right w:val="nil"/>
          <w:between w:val="nil"/>
        </w:pBdr>
        <w:spacing w:after="120" w:line="240" w:lineRule="auto"/>
        <w:ind w:left="0" w:hanging="2"/>
        <w:jc w:val="both"/>
        <w:rPr>
          <w:lang w:val="en-US"/>
        </w:rPr>
      </w:pPr>
      <w:r w:rsidRPr="001A0FA9">
        <w:rPr>
          <w:sz w:val="20"/>
          <w:szCs w:val="20"/>
          <w:lang w:val="en-US"/>
        </w:rPr>
        <w:t>2</w:t>
      </w:r>
      <w:r w:rsidRPr="001A0FA9">
        <w:rPr>
          <w:sz w:val="20"/>
          <w:szCs w:val="20"/>
          <w:lang w:val="kk-KZ"/>
        </w:rPr>
        <w:t>5</w:t>
      </w:r>
      <w:r w:rsidRPr="001A0FA9">
        <w:rPr>
          <w:sz w:val="20"/>
          <w:szCs w:val="20"/>
          <w:lang w:val="en-US"/>
        </w:rPr>
        <w:t xml:space="preserve"> </w:t>
      </w:r>
      <w:hyperlink r:id="rId21" w:history="1">
        <w:r w:rsidRPr="001A0FA9">
          <w:rPr>
            <w:rStyle w:val="a4"/>
            <w:color w:val="auto"/>
            <w:sz w:val="20"/>
            <w:szCs w:val="20"/>
            <w:shd w:val="clear" w:color="auto" w:fill="FFFFFF"/>
            <w:lang w:val="en"/>
          </w:rPr>
          <w:t>https://adilet.zan.kz/rus/docs/P2200000516</w:t>
        </w:r>
      </w:hyperlink>
      <w:bookmarkEnd w:id="0"/>
    </w:p>
    <w:p w14:paraId="7E8717E8" w14:textId="77777777" w:rsidR="00E0710B" w:rsidRPr="001A0FA9" w:rsidRDefault="00E0710B" w:rsidP="00E0710B">
      <w:pPr>
        <w:ind w:left="0" w:hanging="2"/>
        <w:jc w:val="both"/>
        <w:rPr>
          <w:lang w:val="en-US"/>
        </w:rPr>
      </w:pPr>
    </w:p>
    <w:p w14:paraId="1FAD1BD0" w14:textId="77777777" w:rsidR="00E0710B" w:rsidRPr="001A0FA9" w:rsidRDefault="00E0710B" w:rsidP="00E0710B">
      <w:pPr>
        <w:ind w:left="0" w:hanging="2"/>
        <w:jc w:val="both"/>
        <w:rPr>
          <w:lang w:val="en-US"/>
        </w:rPr>
      </w:pPr>
    </w:p>
    <w:p w14:paraId="4F10D034" w14:textId="77777777" w:rsidR="00E0710B" w:rsidRPr="001A0FA9" w:rsidRDefault="00E0710B" w:rsidP="00E0710B">
      <w:pPr>
        <w:ind w:left="0" w:hanging="2"/>
        <w:jc w:val="both"/>
        <w:rPr>
          <w:lang w:val="en-US"/>
        </w:rPr>
      </w:pPr>
    </w:p>
    <w:p w14:paraId="53104C55" w14:textId="77777777" w:rsidR="00E0710B" w:rsidRPr="001A0FA9" w:rsidRDefault="00E0710B" w:rsidP="00E0710B">
      <w:pPr>
        <w:spacing w:line="240" w:lineRule="auto"/>
        <w:ind w:left="0" w:hanging="2"/>
        <w:jc w:val="both"/>
        <w:rPr>
          <w:lang w:val="en-US"/>
        </w:rPr>
      </w:pPr>
    </w:p>
    <w:p w14:paraId="334D32DE" w14:textId="77777777" w:rsidR="00E0710B" w:rsidRPr="001A0FA9" w:rsidRDefault="00E0710B" w:rsidP="00E0710B">
      <w:pPr>
        <w:ind w:left="0" w:hanging="2"/>
        <w:jc w:val="both"/>
        <w:rPr>
          <w:lang w:val="en-US"/>
        </w:rPr>
      </w:pPr>
    </w:p>
    <w:p w14:paraId="33A54E42" w14:textId="77777777" w:rsidR="00E0710B" w:rsidRPr="001A0FA9" w:rsidRDefault="00E0710B" w:rsidP="00E0710B">
      <w:pPr>
        <w:ind w:left="0" w:hanging="2"/>
        <w:jc w:val="both"/>
        <w:rPr>
          <w:lang w:val="en-US"/>
        </w:rPr>
      </w:pPr>
    </w:p>
    <w:p w14:paraId="67B80B1F" w14:textId="77777777" w:rsidR="00E0710B" w:rsidRPr="001A0FA9" w:rsidRDefault="00E0710B" w:rsidP="00E0710B">
      <w:pPr>
        <w:ind w:left="0" w:hanging="2"/>
        <w:jc w:val="both"/>
        <w:rPr>
          <w:lang w:val="en-US"/>
        </w:rPr>
      </w:pPr>
    </w:p>
    <w:p w14:paraId="1A8F999A" w14:textId="77777777" w:rsidR="00E0710B" w:rsidRPr="001A0FA9" w:rsidRDefault="00E0710B" w:rsidP="00E0710B">
      <w:pPr>
        <w:ind w:left="0" w:hanging="2"/>
        <w:jc w:val="both"/>
        <w:rPr>
          <w:lang w:val="en-US"/>
        </w:rPr>
      </w:pPr>
    </w:p>
    <w:p w14:paraId="12046DA8" w14:textId="77777777" w:rsidR="00E0710B" w:rsidRPr="001A0FA9" w:rsidRDefault="00E0710B" w:rsidP="00E0710B">
      <w:pPr>
        <w:ind w:left="0" w:hanging="2"/>
        <w:jc w:val="both"/>
        <w:rPr>
          <w:lang w:val="en-US"/>
        </w:rPr>
      </w:pPr>
    </w:p>
    <w:p w14:paraId="5FAB3A31" w14:textId="77777777" w:rsidR="00192DBA" w:rsidRPr="00E0710B" w:rsidRDefault="00192DBA" w:rsidP="00E0710B">
      <w:pPr>
        <w:ind w:left="0" w:hanging="2"/>
        <w:jc w:val="both"/>
        <w:rPr>
          <w:lang w:val="en-US"/>
        </w:rPr>
      </w:pPr>
    </w:p>
    <w:sectPr w:rsidR="00192DBA" w:rsidRPr="00E07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8D8"/>
    <w:multiLevelType w:val="multilevel"/>
    <w:tmpl w:val="E9FA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B3B6B"/>
    <w:multiLevelType w:val="multilevel"/>
    <w:tmpl w:val="6E2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80A5C80"/>
    <w:multiLevelType w:val="multilevel"/>
    <w:tmpl w:val="D402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E9030B9"/>
    <w:multiLevelType w:val="multilevel"/>
    <w:tmpl w:val="CDF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9433E"/>
    <w:multiLevelType w:val="multilevel"/>
    <w:tmpl w:val="A1D61A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AB7F02"/>
    <w:multiLevelType w:val="multilevel"/>
    <w:tmpl w:val="AE3A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0B"/>
    <w:rsid w:val="00192DBA"/>
    <w:rsid w:val="002270B5"/>
    <w:rsid w:val="006B5DA1"/>
    <w:rsid w:val="008C52D9"/>
    <w:rsid w:val="00E0710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C080"/>
  <w15:chartTrackingRefBased/>
  <w15:docId w15:val="{C332723F-FCEA-4093-A724-33EDE0CA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10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E071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0710B"/>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E07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0710B"/>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40">
    <w:name w:val="Заголовок 4 Знак"/>
    <w:basedOn w:val="a0"/>
    <w:link w:val="4"/>
    <w:uiPriority w:val="9"/>
    <w:semiHidden/>
    <w:rsid w:val="00E0710B"/>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E0710B"/>
    <w:rPr>
      <w:b/>
      <w:bCs/>
      <w:w w:val="100"/>
      <w:position w:val="-1"/>
      <w:effect w:val="none"/>
      <w:vertAlign w:val="baseline"/>
      <w:cs w:val="0"/>
      <w:em w:val="none"/>
    </w:rPr>
  </w:style>
  <w:style w:type="character" w:styleId="a4">
    <w:name w:val="Hyperlink"/>
    <w:rsid w:val="00E0710B"/>
    <w:rPr>
      <w:color w:val="0000FF"/>
      <w:w w:val="100"/>
      <w:position w:val="-1"/>
      <w:u w:val="single"/>
      <w:effect w:val="none"/>
      <w:vertAlign w:val="baseline"/>
      <w:cs w:val="0"/>
      <w:em w:val="none"/>
    </w:rPr>
  </w:style>
  <w:style w:type="character" w:customStyle="1" w:styleId="tlid-translation">
    <w:name w:val="tlid-translation"/>
    <w:rsid w:val="00E0710B"/>
    <w:rPr>
      <w:w w:val="100"/>
      <w:position w:val="-1"/>
      <w:effect w:val="none"/>
      <w:vertAlign w:val="baseline"/>
      <w:cs w:val="0"/>
      <w:em w:val="none"/>
    </w:rPr>
  </w:style>
  <w:style w:type="character" w:customStyle="1" w:styleId="tlid-translationmailrucssattributepostfix">
    <w:name w:val="tlid-translation_mailru_css_attribute_postfix"/>
    <w:rsid w:val="00E0710B"/>
    <w:rPr>
      <w:w w:val="100"/>
      <w:position w:val="-1"/>
      <w:effect w:val="none"/>
      <w:vertAlign w:val="baseline"/>
      <w:cs w:val="0"/>
      <w:em w:val="none"/>
    </w:rPr>
  </w:style>
  <w:style w:type="paragraph" w:styleId="a5">
    <w:name w:val="List Paragraph"/>
    <w:aliases w:val="List Paragraph (numbered (a))"/>
    <w:basedOn w:val="a"/>
    <w:link w:val="a6"/>
    <w:uiPriority w:val="34"/>
    <w:qFormat/>
    <w:rsid w:val="00E0710B"/>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E0710B"/>
  </w:style>
  <w:style w:type="character" w:customStyle="1" w:styleId="authors-moduleumr1o">
    <w:name w:val="authors-module__umr1o"/>
    <w:basedOn w:val="a0"/>
    <w:rsid w:val="00E0710B"/>
  </w:style>
  <w:style w:type="character" w:customStyle="1" w:styleId="a6">
    <w:name w:val="Абзац списка Знак"/>
    <w:aliases w:val="List Paragraph (numbered (a)) Знак"/>
    <w:link w:val="a5"/>
    <w:uiPriority w:val="34"/>
    <w:locked/>
    <w:rsid w:val="00E0710B"/>
    <w:rPr>
      <w:rFonts w:ascii="Calibri" w:eastAsia="Times New Roman" w:hAnsi="Calibri" w:cs="Times New Roman"/>
      <w:lang w:val="en-GB" w:eastAsia="en-GB"/>
    </w:rPr>
  </w:style>
  <w:style w:type="paragraph" w:styleId="a7">
    <w:name w:val="Normal (Web)"/>
    <w:basedOn w:val="a"/>
    <w:uiPriority w:val="99"/>
    <w:semiHidden/>
    <w:unhideWhenUsed/>
    <w:rsid w:val="00E0710B"/>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8">
    <w:name w:val="Emphasis"/>
    <w:basedOn w:val="a0"/>
    <w:uiPriority w:val="20"/>
    <w:qFormat/>
    <w:rsid w:val="00E0710B"/>
    <w:rPr>
      <w:i/>
      <w:iCs/>
    </w:rPr>
  </w:style>
  <w:style w:type="character" w:customStyle="1" w:styleId="30">
    <w:name w:val="Заголовок 3 Знак"/>
    <w:basedOn w:val="a0"/>
    <w:link w:val="3"/>
    <w:uiPriority w:val="9"/>
    <w:semiHidden/>
    <w:rsid w:val="00E0710B"/>
    <w:rPr>
      <w:rFonts w:asciiTheme="majorHAnsi" w:eastAsiaTheme="majorEastAsia" w:hAnsiTheme="majorHAnsi" w:cstheme="majorBidi"/>
      <w:color w:val="1F3763" w:themeColor="accent1" w:themeShade="7F"/>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37782">
      <w:bodyDiv w:val="1"/>
      <w:marLeft w:val="0"/>
      <w:marRight w:val="0"/>
      <w:marTop w:val="0"/>
      <w:marBottom w:val="0"/>
      <w:divBdr>
        <w:top w:val="none" w:sz="0" w:space="0" w:color="auto"/>
        <w:left w:val="none" w:sz="0" w:space="0" w:color="auto"/>
        <w:bottom w:val="none" w:sz="0" w:space="0" w:color="auto"/>
        <w:right w:val="none" w:sz="0" w:space="0" w:color="auto"/>
      </w:divBdr>
      <w:divsChild>
        <w:div w:id="1746999436">
          <w:marLeft w:val="0"/>
          <w:marRight w:val="0"/>
          <w:marTop w:val="0"/>
          <w:marBottom w:val="0"/>
          <w:divBdr>
            <w:top w:val="none" w:sz="0" w:space="0" w:color="auto"/>
            <w:left w:val="none" w:sz="0" w:space="0" w:color="auto"/>
            <w:bottom w:val="none" w:sz="0" w:space="0" w:color="auto"/>
            <w:right w:val="none" w:sz="0" w:space="0" w:color="auto"/>
          </w:divBdr>
          <w:divsChild>
            <w:div w:id="670135023">
              <w:marLeft w:val="0"/>
              <w:marRight w:val="0"/>
              <w:marTop w:val="0"/>
              <w:marBottom w:val="0"/>
              <w:divBdr>
                <w:top w:val="none" w:sz="0" w:space="0" w:color="auto"/>
                <w:left w:val="none" w:sz="0" w:space="0" w:color="auto"/>
                <w:bottom w:val="none" w:sz="0" w:space="0" w:color="auto"/>
                <w:right w:val="none" w:sz="0" w:space="0" w:color="auto"/>
              </w:divBdr>
              <w:divsChild>
                <w:div w:id="9197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9212">
          <w:marLeft w:val="0"/>
          <w:marRight w:val="0"/>
          <w:marTop w:val="600"/>
          <w:marBottom w:val="0"/>
          <w:divBdr>
            <w:top w:val="none" w:sz="0" w:space="0" w:color="auto"/>
            <w:left w:val="none" w:sz="0" w:space="0" w:color="auto"/>
            <w:bottom w:val="none" w:sz="0" w:space="0" w:color="auto"/>
            <w:right w:val="none" w:sz="0" w:space="0" w:color="auto"/>
          </w:divBdr>
        </w:div>
        <w:div w:id="195197821">
          <w:marLeft w:val="0"/>
          <w:marRight w:val="0"/>
          <w:marTop w:val="600"/>
          <w:marBottom w:val="0"/>
          <w:divBdr>
            <w:top w:val="none" w:sz="0" w:space="0" w:color="auto"/>
            <w:left w:val="none" w:sz="0" w:space="0" w:color="auto"/>
            <w:bottom w:val="none" w:sz="0" w:space="0" w:color="auto"/>
            <w:right w:val="none" w:sz="0" w:space="0" w:color="auto"/>
          </w:divBdr>
          <w:divsChild>
            <w:div w:id="601450887">
              <w:marLeft w:val="0"/>
              <w:marRight w:val="0"/>
              <w:marTop w:val="0"/>
              <w:marBottom w:val="0"/>
              <w:divBdr>
                <w:top w:val="none" w:sz="0" w:space="0" w:color="auto"/>
                <w:left w:val="none" w:sz="0" w:space="0" w:color="auto"/>
                <w:bottom w:val="none" w:sz="0" w:space="0" w:color="auto"/>
                <w:right w:val="none" w:sz="0" w:space="0" w:color="auto"/>
              </w:divBdr>
              <w:divsChild>
                <w:div w:id="17649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7184">
          <w:marLeft w:val="0"/>
          <w:marRight w:val="0"/>
          <w:marTop w:val="600"/>
          <w:marBottom w:val="0"/>
          <w:divBdr>
            <w:top w:val="none" w:sz="0" w:space="0" w:color="auto"/>
            <w:left w:val="none" w:sz="0" w:space="0" w:color="auto"/>
            <w:bottom w:val="none" w:sz="0" w:space="0" w:color="auto"/>
            <w:right w:val="none" w:sz="0" w:space="0" w:color="auto"/>
          </w:divBdr>
        </w:div>
        <w:div w:id="394816815">
          <w:marLeft w:val="0"/>
          <w:marRight w:val="0"/>
          <w:marTop w:val="600"/>
          <w:marBottom w:val="0"/>
          <w:divBdr>
            <w:top w:val="none" w:sz="0" w:space="0" w:color="auto"/>
            <w:left w:val="none" w:sz="0" w:space="0" w:color="auto"/>
            <w:bottom w:val="none" w:sz="0" w:space="0" w:color="auto"/>
            <w:right w:val="none" w:sz="0" w:space="0" w:color="auto"/>
          </w:divBdr>
          <w:divsChild>
            <w:div w:id="595211478">
              <w:marLeft w:val="0"/>
              <w:marRight w:val="0"/>
              <w:marTop w:val="0"/>
              <w:marBottom w:val="0"/>
              <w:divBdr>
                <w:top w:val="none" w:sz="0" w:space="0" w:color="auto"/>
                <w:left w:val="none" w:sz="0" w:space="0" w:color="auto"/>
                <w:bottom w:val="none" w:sz="0" w:space="0" w:color="auto"/>
                <w:right w:val="none" w:sz="0" w:space="0" w:color="auto"/>
              </w:divBdr>
              <w:divsChild>
                <w:div w:id="1790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0225">
          <w:marLeft w:val="0"/>
          <w:marRight w:val="0"/>
          <w:marTop w:val="600"/>
          <w:marBottom w:val="0"/>
          <w:divBdr>
            <w:top w:val="none" w:sz="0" w:space="0" w:color="auto"/>
            <w:left w:val="none" w:sz="0" w:space="0" w:color="auto"/>
            <w:bottom w:val="none" w:sz="0" w:space="0" w:color="auto"/>
            <w:right w:val="none" w:sz="0" w:space="0" w:color="auto"/>
          </w:divBdr>
          <w:divsChild>
            <w:div w:id="698552396">
              <w:marLeft w:val="0"/>
              <w:marRight w:val="0"/>
              <w:marTop w:val="600"/>
              <w:marBottom w:val="600"/>
              <w:divBdr>
                <w:top w:val="none" w:sz="0" w:space="0" w:color="auto"/>
                <w:left w:val="none" w:sz="0" w:space="0" w:color="auto"/>
                <w:bottom w:val="none" w:sz="0" w:space="0" w:color="auto"/>
                <w:right w:val="none" w:sz="0" w:space="0" w:color="auto"/>
              </w:divBdr>
              <w:divsChild>
                <w:div w:id="18209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5697">
          <w:marLeft w:val="0"/>
          <w:marRight w:val="0"/>
          <w:marTop w:val="600"/>
          <w:marBottom w:val="0"/>
          <w:divBdr>
            <w:top w:val="none" w:sz="0" w:space="0" w:color="auto"/>
            <w:left w:val="none" w:sz="0" w:space="0" w:color="auto"/>
            <w:bottom w:val="none" w:sz="0" w:space="0" w:color="auto"/>
            <w:right w:val="none" w:sz="0" w:space="0" w:color="auto"/>
          </w:divBdr>
          <w:divsChild>
            <w:div w:id="940994890">
              <w:marLeft w:val="0"/>
              <w:marRight w:val="0"/>
              <w:marTop w:val="0"/>
              <w:marBottom w:val="0"/>
              <w:divBdr>
                <w:top w:val="none" w:sz="0" w:space="0" w:color="auto"/>
                <w:left w:val="none" w:sz="0" w:space="0" w:color="auto"/>
                <w:bottom w:val="none" w:sz="0" w:space="0" w:color="auto"/>
                <w:right w:val="none" w:sz="0" w:space="0" w:color="auto"/>
              </w:divBdr>
              <w:divsChild>
                <w:div w:id="9235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4810">
          <w:marLeft w:val="0"/>
          <w:marRight w:val="0"/>
          <w:marTop w:val="600"/>
          <w:marBottom w:val="0"/>
          <w:divBdr>
            <w:top w:val="none" w:sz="0" w:space="0" w:color="auto"/>
            <w:left w:val="none" w:sz="0" w:space="0" w:color="auto"/>
            <w:bottom w:val="none" w:sz="0" w:space="0" w:color="auto"/>
            <w:right w:val="none" w:sz="0" w:space="0" w:color="auto"/>
          </w:divBdr>
          <w:divsChild>
            <w:div w:id="1710950975">
              <w:marLeft w:val="0"/>
              <w:marRight w:val="0"/>
              <w:marTop w:val="600"/>
              <w:marBottom w:val="600"/>
              <w:divBdr>
                <w:top w:val="none" w:sz="0" w:space="0" w:color="auto"/>
                <w:left w:val="none" w:sz="0" w:space="0" w:color="auto"/>
                <w:bottom w:val="none" w:sz="0" w:space="0" w:color="auto"/>
                <w:right w:val="none" w:sz="0" w:space="0" w:color="auto"/>
              </w:divBdr>
              <w:divsChild>
                <w:div w:id="19227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2714">
          <w:marLeft w:val="0"/>
          <w:marRight w:val="0"/>
          <w:marTop w:val="600"/>
          <w:marBottom w:val="0"/>
          <w:divBdr>
            <w:top w:val="none" w:sz="0" w:space="0" w:color="auto"/>
            <w:left w:val="none" w:sz="0" w:space="0" w:color="auto"/>
            <w:bottom w:val="none" w:sz="0" w:space="0" w:color="auto"/>
            <w:right w:val="none" w:sz="0" w:space="0" w:color="auto"/>
          </w:divBdr>
          <w:divsChild>
            <w:div w:id="1087573577">
              <w:marLeft w:val="0"/>
              <w:marRight w:val="0"/>
              <w:marTop w:val="0"/>
              <w:marBottom w:val="0"/>
              <w:divBdr>
                <w:top w:val="none" w:sz="0" w:space="0" w:color="auto"/>
                <w:left w:val="none" w:sz="0" w:space="0" w:color="auto"/>
                <w:bottom w:val="none" w:sz="0" w:space="0" w:color="auto"/>
                <w:right w:val="none" w:sz="0" w:space="0" w:color="auto"/>
              </w:divBdr>
              <w:divsChild>
                <w:div w:id="92399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59059">
          <w:marLeft w:val="0"/>
          <w:marRight w:val="0"/>
          <w:marTop w:val="600"/>
          <w:marBottom w:val="0"/>
          <w:divBdr>
            <w:top w:val="none" w:sz="0" w:space="0" w:color="auto"/>
            <w:left w:val="none" w:sz="0" w:space="0" w:color="auto"/>
            <w:bottom w:val="none" w:sz="0" w:space="0" w:color="auto"/>
            <w:right w:val="none" w:sz="0" w:space="0" w:color="auto"/>
          </w:divBdr>
          <w:divsChild>
            <w:div w:id="1083264604">
              <w:marLeft w:val="0"/>
              <w:marRight w:val="0"/>
              <w:marTop w:val="600"/>
              <w:marBottom w:val="600"/>
              <w:divBdr>
                <w:top w:val="none" w:sz="0" w:space="0" w:color="auto"/>
                <w:left w:val="none" w:sz="0" w:space="0" w:color="auto"/>
                <w:bottom w:val="none" w:sz="0" w:space="0" w:color="auto"/>
                <w:right w:val="none" w:sz="0" w:space="0" w:color="auto"/>
              </w:divBdr>
              <w:divsChild>
                <w:div w:id="1365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4109">
          <w:marLeft w:val="0"/>
          <w:marRight w:val="0"/>
          <w:marTop w:val="600"/>
          <w:marBottom w:val="0"/>
          <w:divBdr>
            <w:top w:val="none" w:sz="0" w:space="0" w:color="auto"/>
            <w:left w:val="none" w:sz="0" w:space="0" w:color="auto"/>
            <w:bottom w:val="none" w:sz="0" w:space="0" w:color="auto"/>
            <w:right w:val="none" w:sz="0" w:space="0" w:color="auto"/>
          </w:divBdr>
          <w:divsChild>
            <w:div w:id="512690310">
              <w:marLeft w:val="0"/>
              <w:marRight w:val="0"/>
              <w:marTop w:val="0"/>
              <w:marBottom w:val="0"/>
              <w:divBdr>
                <w:top w:val="none" w:sz="0" w:space="0" w:color="auto"/>
                <w:left w:val="none" w:sz="0" w:space="0" w:color="auto"/>
                <w:bottom w:val="none" w:sz="0" w:space="0" w:color="auto"/>
                <w:right w:val="none" w:sz="0" w:space="0" w:color="auto"/>
              </w:divBdr>
              <w:divsChild>
                <w:div w:id="10458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1698">
          <w:marLeft w:val="0"/>
          <w:marRight w:val="0"/>
          <w:marTop w:val="600"/>
          <w:marBottom w:val="0"/>
          <w:divBdr>
            <w:top w:val="none" w:sz="0" w:space="0" w:color="auto"/>
            <w:left w:val="none" w:sz="0" w:space="0" w:color="auto"/>
            <w:bottom w:val="none" w:sz="0" w:space="0" w:color="auto"/>
            <w:right w:val="none" w:sz="0" w:space="0" w:color="auto"/>
          </w:divBdr>
          <w:divsChild>
            <w:div w:id="401103102">
              <w:marLeft w:val="0"/>
              <w:marRight w:val="0"/>
              <w:marTop w:val="600"/>
              <w:marBottom w:val="600"/>
              <w:divBdr>
                <w:top w:val="none" w:sz="0" w:space="0" w:color="auto"/>
                <w:left w:val="none" w:sz="0" w:space="0" w:color="auto"/>
                <w:bottom w:val="none" w:sz="0" w:space="0" w:color="auto"/>
                <w:right w:val="none" w:sz="0" w:space="0" w:color="auto"/>
              </w:divBdr>
              <w:divsChild>
                <w:div w:id="10180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6376">
          <w:marLeft w:val="0"/>
          <w:marRight w:val="0"/>
          <w:marTop w:val="600"/>
          <w:marBottom w:val="0"/>
          <w:divBdr>
            <w:top w:val="none" w:sz="0" w:space="0" w:color="auto"/>
            <w:left w:val="none" w:sz="0" w:space="0" w:color="auto"/>
            <w:bottom w:val="none" w:sz="0" w:space="0" w:color="auto"/>
            <w:right w:val="none" w:sz="0" w:space="0" w:color="auto"/>
          </w:divBdr>
          <w:divsChild>
            <w:div w:id="12344828">
              <w:marLeft w:val="0"/>
              <w:marRight w:val="0"/>
              <w:marTop w:val="0"/>
              <w:marBottom w:val="0"/>
              <w:divBdr>
                <w:top w:val="none" w:sz="0" w:space="0" w:color="auto"/>
                <w:left w:val="none" w:sz="0" w:space="0" w:color="auto"/>
                <w:bottom w:val="none" w:sz="0" w:space="0" w:color="auto"/>
                <w:right w:val="none" w:sz="0" w:space="0" w:color="auto"/>
              </w:divBdr>
              <w:divsChild>
                <w:div w:id="1712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35726855800" TargetMode="External"/><Relationship Id="rId13" Type="http://schemas.openxmlformats.org/officeDocument/2006/relationships/hyperlink" Target="https://www.scopus.com/authid/detail.uri?authorId=56027322700" TargetMode="External"/><Relationship Id="rId18" Type="http://schemas.openxmlformats.org/officeDocument/2006/relationships/hyperlink" Target="https://doi.org/10.52536/2415-8216.2023-3.05" TargetMode="External"/><Relationship Id="rId3" Type="http://schemas.openxmlformats.org/officeDocument/2006/relationships/settings" Target="settings.xml"/><Relationship Id="rId21" Type="http://schemas.openxmlformats.org/officeDocument/2006/relationships/hyperlink" Target="https://adilet.zan.kz/rus/docs/P2200000516" TargetMode="External"/><Relationship Id="rId7" Type="http://schemas.openxmlformats.org/officeDocument/2006/relationships/hyperlink" Target="https://www.scopus.com/authid/detail.uri?authorId=57718644200" TargetMode="External"/><Relationship Id="rId12" Type="http://schemas.openxmlformats.org/officeDocument/2006/relationships/hyperlink" Target="https://www.scopus.com/authid/detail.uri?authorId=58984835000" TargetMode="External"/><Relationship Id="rId17" Type="http://schemas.openxmlformats.org/officeDocument/2006/relationships/hyperlink" Target="https://economicsrs.com/index.php/eier/index" TargetMode="External"/><Relationship Id="rId2" Type="http://schemas.openxmlformats.org/officeDocument/2006/relationships/styles" Target="styles.xml"/><Relationship Id="rId16" Type="http://schemas.openxmlformats.org/officeDocument/2006/relationships/hyperlink" Target="https://www.scopus.com/authid/detail.uri?authorId=57006804100" TargetMode="External"/><Relationship Id="rId20" Type="http://schemas.openxmlformats.org/officeDocument/2006/relationships/hyperlink" Target="http://www.kase.kz" TargetMode="External"/><Relationship Id="rId1" Type="http://schemas.openxmlformats.org/officeDocument/2006/relationships/numbering" Target="numbering.xml"/><Relationship Id="rId6" Type="http://schemas.openxmlformats.org/officeDocument/2006/relationships/hyperlink" Target="https://www.scopus.com/record/display.uri?eid=2-s2.0-85130998199&amp;origin=resultslist&amp;sort=plf-f" TargetMode="External"/><Relationship Id="rId11" Type="http://schemas.openxmlformats.org/officeDocument/2006/relationships/hyperlink" Target="https://www.scopus.com/record/display.uri?eid=2-s2.0-85190352940&amp;origin=resultslist" TargetMode="External"/><Relationship Id="rId5" Type="http://schemas.openxmlformats.org/officeDocument/2006/relationships/hyperlink" Target="https://www.accaglobal.com/content/dam/ACCA_National/russia/stu/TROU%20file.pdf" TargetMode="External"/><Relationship Id="rId15" Type="http://schemas.openxmlformats.org/officeDocument/2006/relationships/hyperlink" Target="https://www.scopus.com/authid/detail.uri?authorId=57189456833" TargetMode="External"/><Relationship Id="rId23" Type="http://schemas.openxmlformats.org/officeDocument/2006/relationships/theme" Target="theme/theme1.xml"/><Relationship Id="rId10" Type="http://schemas.openxmlformats.org/officeDocument/2006/relationships/hyperlink" Target="https://www.scopus.com/sourceid/13500154704?origin=resultslist" TargetMode="External"/><Relationship Id="rId19" Type="http://schemas.openxmlformats.org/officeDocument/2006/relationships/hyperlink" Target="https://doi.org/10.52821/2789-4401-2023-6-129-149" TargetMode="External"/><Relationship Id="rId4" Type="http://schemas.openxmlformats.org/officeDocument/2006/relationships/webSettings" Target="webSettings.xml"/><Relationship Id="rId9" Type="http://schemas.openxmlformats.org/officeDocument/2006/relationships/hyperlink" Target="https://www.scopus.com/authid/detail.uri?authorId=56027322700" TargetMode="External"/><Relationship Id="rId14" Type="http://schemas.openxmlformats.org/officeDocument/2006/relationships/hyperlink" Target="https://www.scopus.com/authid/detail.uri?authorId=5720801017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3762</Words>
  <Characters>19978</Characters>
  <Application>Microsoft Office Word</Application>
  <DocSecurity>0</DocSecurity>
  <Lines>307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4</cp:revision>
  <dcterms:created xsi:type="dcterms:W3CDTF">2024-09-10T11:05:00Z</dcterms:created>
  <dcterms:modified xsi:type="dcterms:W3CDTF">2024-09-10T17:00:00Z</dcterms:modified>
</cp:coreProperties>
</file>